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B02C5" w14:textId="77777777" w:rsidR="00C05E58" w:rsidRDefault="00C05E58">
      <w:pPr>
        <w:pStyle w:val="BodyText"/>
        <w:rPr>
          <w:rFonts w:ascii="Times New Roman"/>
          <w:sz w:val="20"/>
        </w:rPr>
      </w:pPr>
    </w:p>
    <w:p w14:paraId="6D561D99" w14:textId="77777777" w:rsidR="00C05E58" w:rsidRDefault="00C05E58">
      <w:pPr>
        <w:pStyle w:val="BodyText"/>
        <w:rPr>
          <w:rFonts w:ascii="Times New Roman"/>
          <w:sz w:val="20"/>
        </w:rPr>
      </w:pPr>
    </w:p>
    <w:p w14:paraId="1BBA7537" w14:textId="77777777" w:rsidR="00C05E58" w:rsidRDefault="00C05E58">
      <w:pPr>
        <w:pStyle w:val="BodyText"/>
        <w:rPr>
          <w:rFonts w:ascii="Times New Roman"/>
          <w:sz w:val="20"/>
        </w:rPr>
      </w:pPr>
    </w:p>
    <w:p w14:paraId="5B2F718E" w14:textId="77777777" w:rsidR="00C05E58" w:rsidRDefault="00C05E58">
      <w:pPr>
        <w:pStyle w:val="BodyText"/>
        <w:rPr>
          <w:rFonts w:ascii="Times New Roman"/>
          <w:sz w:val="20"/>
        </w:rPr>
      </w:pPr>
    </w:p>
    <w:p w14:paraId="462445BA" w14:textId="77777777" w:rsidR="00C05E58" w:rsidRDefault="00C05E58">
      <w:pPr>
        <w:pStyle w:val="BodyText"/>
        <w:rPr>
          <w:rFonts w:ascii="Times New Roman"/>
          <w:sz w:val="20"/>
        </w:rPr>
      </w:pPr>
    </w:p>
    <w:p w14:paraId="7893D50C" w14:textId="77777777" w:rsidR="00C05E58" w:rsidRDefault="00C05E58">
      <w:pPr>
        <w:pStyle w:val="BodyText"/>
        <w:rPr>
          <w:rFonts w:ascii="Times New Roman"/>
          <w:sz w:val="20"/>
        </w:rPr>
      </w:pPr>
    </w:p>
    <w:p w14:paraId="5A611D73" w14:textId="77777777" w:rsidR="00C05E58" w:rsidRDefault="00C05E58">
      <w:pPr>
        <w:pStyle w:val="BodyText"/>
        <w:spacing w:before="1"/>
        <w:rPr>
          <w:rFonts w:ascii="Times New Roman"/>
          <w:sz w:val="17"/>
        </w:rPr>
      </w:pPr>
    </w:p>
    <w:p w14:paraId="5AB3BACA" w14:textId="77777777" w:rsidR="00C05E58" w:rsidRDefault="00715A87">
      <w:pPr>
        <w:pStyle w:val="BodyText"/>
        <w:ind w:left="1870"/>
        <w:rPr>
          <w:rFonts w:ascii="Times New Roman"/>
          <w:sz w:val="20"/>
        </w:rPr>
      </w:pPr>
      <w:r>
        <w:rPr>
          <w:rFonts w:ascii="Times New Roman"/>
          <w:noProof/>
          <w:sz w:val="20"/>
        </w:rPr>
        <w:drawing>
          <wp:inline distT="0" distB="0" distL="0" distR="0" wp14:anchorId="6A665EE1" wp14:editId="7452D206">
            <wp:extent cx="3782605" cy="1718500"/>
            <wp:effectExtent l="0" t="0" r="0" b="0"/>
            <wp:docPr id="1" name="image1.jpeg" descr="ICCB Logo Illinois Community Colleg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782605" cy="1718500"/>
                    </a:xfrm>
                    <a:prstGeom prst="rect">
                      <a:avLst/>
                    </a:prstGeom>
                  </pic:spPr>
                </pic:pic>
              </a:graphicData>
            </a:graphic>
          </wp:inline>
        </w:drawing>
      </w:r>
    </w:p>
    <w:p w14:paraId="3C11B472" w14:textId="77777777" w:rsidR="00C05E58" w:rsidRDefault="00C05E58">
      <w:pPr>
        <w:pStyle w:val="BodyText"/>
        <w:rPr>
          <w:rFonts w:ascii="Times New Roman"/>
          <w:sz w:val="20"/>
        </w:rPr>
      </w:pPr>
    </w:p>
    <w:p w14:paraId="0E4443D2" w14:textId="77777777" w:rsidR="00C05E58" w:rsidRDefault="00C05E58">
      <w:pPr>
        <w:pStyle w:val="BodyText"/>
        <w:rPr>
          <w:rFonts w:ascii="Times New Roman"/>
          <w:sz w:val="20"/>
        </w:rPr>
      </w:pPr>
    </w:p>
    <w:p w14:paraId="6BEA90ED" w14:textId="77777777" w:rsidR="00C05E58" w:rsidRDefault="00C05E58">
      <w:pPr>
        <w:pStyle w:val="BodyText"/>
        <w:rPr>
          <w:rFonts w:ascii="Times New Roman"/>
          <w:sz w:val="20"/>
        </w:rPr>
      </w:pPr>
    </w:p>
    <w:p w14:paraId="20C6B26F" w14:textId="77777777" w:rsidR="00C05E58" w:rsidRDefault="00C05E58">
      <w:pPr>
        <w:pStyle w:val="BodyText"/>
        <w:rPr>
          <w:rFonts w:ascii="Times New Roman"/>
          <w:sz w:val="20"/>
        </w:rPr>
      </w:pPr>
    </w:p>
    <w:p w14:paraId="01B81A2E" w14:textId="77777777" w:rsidR="00C05E58" w:rsidRDefault="00C05E58">
      <w:pPr>
        <w:pStyle w:val="BodyText"/>
        <w:rPr>
          <w:rFonts w:ascii="Times New Roman"/>
          <w:sz w:val="20"/>
        </w:rPr>
      </w:pPr>
    </w:p>
    <w:p w14:paraId="0ED0FFA0" w14:textId="77777777" w:rsidR="00C05E58" w:rsidRDefault="00C05E58">
      <w:pPr>
        <w:pStyle w:val="BodyText"/>
        <w:rPr>
          <w:rFonts w:ascii="Times New Roman"/>
          <w:sz w:val="20"/>
        </w:rPr>
      </w:pPr>
    </w:p>
    <w:p w14:paraId="02EB575A" w14:textId="77777777" w:rsidR="00C05E58" w:rsidRDefault="00C05E58">
      <w:pPr>
        <w:pStyle w:val="BodyText"/>
        <w:rPr>
          <w:rFonts w:ascii="Times New Roman"/>
          <w:sz w:val="20"/>
        </w:rPr>
      </w:pPr>
    </w:p>
    <w:p w14:paraId="1982C0FC" w14:textId="77777777" w:rsidR="00C05E58" w:rsidRDefault="00C05E58">
      <w:pPr>
        <w:pStyle w:val="BodyText"/>
        <w:rPr>
          <w:rFonts w:ascii="Times New Roman"/>
          <w:sz w:val="20"/>
        </w:rPr>
      </w:pPr>
    </w:p>
    <w:p w14:paraId="48323A3F" w14:textId="77777777" w:rsidR="00C05E58" w:rsidRDefault="00715A87">
      <w:pPr>
        <w:spacing w:before="100"/>
        <w:ind w:left="1486" w:right="1668"/>
        <w:jc w:val="center"/>
        <w:rPr>
          <w:b/>
          <w:sz w:val="36"/>
        </w:rPr>
      </w:pPr>
      <w:r>
        <w:rPr>
          <w:b/>
          <w:sz w:val="36"/>
        </w:rPr>
        <w:t>Fiscal Year 2023</w:t>
      </w:r>
    </w:p>
    <w:p w14:paraId="49F1644B" w14:textId="79DB78B2" w:rsidR="00C05E58" w:rsidRDefault="00715A87">
      <w:pPr>
        <w:spacing w:before="274"/>
        <w:ind w:left="1183" w:right="1363" w:hanging="2"/>
        <w:jc w:val="center"/>
        <w:rPr>
          <w:sz w:val="32"/>
        </w:rPr>
      </w:pPr>
      <w:r>
        <w:rPr>
          <w:sz w:val="32"/>
        </w:rPr>
        <w:t>T</w:t>
      </w:r>
      <w:r w:rsidR="008C34D8">
        <w:rPr>
          <w:sz w:val="32"/>
        </w:rPr>
        <w:t>rades School Grant</w:t>
      </w:r>
      <w:r>
        <w:rPr>
          <w:sz w:val="32"/>
        </w:rPr>
        <w:t xml:space="preserve"> Program Application Notice of Funding Opportunity</w:t>
      </w:r>
      <w:r>
        <w:rPr>
          <w:spacing w:val="-35"/>
          <w:sz w:val="32"/>
        </w:rPr>
        <w:t xml:space="preserve"> </w:t>
      </w:r>
      <w:r>
        <w:rPr>
          <w:sz w:val="32"/>
        </w:rPr>
        <w:t>(NOFO)</w:t>
      </w:r>
    </w:p>
    <w:p w14:paraId="4CA1702E" w14:textId="77777777" w:rsidR="00C05E58" w:rsidRDefault="00C05E58">
      <w:pPr>
        <w:pStyle w:val="BodyText"/>
        <w:rPr>
          <w:sz w:val="36"/>
        </w:rPr>
      </w:pPr>
    </w:p>
    <w:p w14:paraId="4ABEFFB6" w14:textId="48397BE2" w:rsidR="00C05E58" w:rsidRDefault="00715A87" w:rsidP="7302FF77">
      <w:pPr>
        <w:spacing w:before="272"/>
        <w:jc w:val="center"/>
        <w:rPr>
          <w:sz w:val="24"/>
          <w:szCs w:val="24"/>
        </w:rPr>
      </w:pPr>
      <w:r w:rsidRPr="7302FF77">
        <w:rPr>
          <w:b/>
          <w:bCs/>
          <w:sz w:val="24"/>
          <w:szCs w:val="24"/>
        </w:rPr>
        <w:t>Application Due Date/Time:</w:t>
      </w:r>
      <w:r w:rsidR="00D0434A" w:rsidRPr="7302FF77">
        <w:rPr>
          <w:b/>
          <w:bCs/>
          <w:sz w:val="24"/>
          <w:szCs w:val="24"/>
        </w:rPr>
        <w:t xml:space="preserve"> </w:t>
      </w:r>
      <w:r w:rsidR="009C2CFC">
        <w:rPr>
          <w:sz w:val="24"/>
          <w:szCs w:val="24"/>
        </w:rPr>
        <w:t>April 14</w:t>
      </w:r>
      <w:r w:rsidR="128AC736" w:rsidRPr="7302FF77">
        <w:rPr>
          <w:sz w:val="24"/>
          <w:szCs w:val="24"/>
        </w:rPr>
        <w:t>, 2023,</w:t>
      </w:r>
      <w:r w:rsidRPr="7302FF77">
        <w:rPr>
          <w:sz w:val="24"/>
          <w:szCs w:val="24"/>
        </w:rPr>
        <w:t xml:space="preserve"> 11:59 p.m.</w:t>
      </w:r>
    </w:p>
    <w:p w14:paraId="62ABCAC0" w14:textId="1603787D" w:rsidR="00C05E58" w:rsidRPr="009C2CFC" w:rsidRDefault="00715A87" w:rsidP="009C2CFC">
      <w:pPr>
        <w:spacing w:before="1" w:line="259" w:lineRule="auto"/>
        <w:ind w:left="1487" w:right="1668"/>
        <w:jc w:val="center"/>
        <w:rPr>
          <w:b/>
          <w:bCs/>
          <w:sz w:val="24"/>
          <w:szCs w:val="24"/>
        </w:rPr>
        <w:sectPr w:rsidR="00C05E58" w:rsidRPr="009C2CFC" w:rsidSect="000E06D5">
          <w:footerReference w:type="default" r:id="rId12"/>
          <w:footerReference w:type="first" r:id="rId13"/>
          <w:type w:val="continuous"/>
          <w:pgSz w:w="12240" w:h="15840" w:code="1"/>
          <w:pgMar w:top="1440" w:right="1440" w:bottom="1440" w:left="1440" w:header="720" w:footer="720" w:gutter="0"/>
          <w:pgNumType w:start="1"/>
          <w:cols w:space="720"/>
          <w:titlePg/>
        </w:sectPr>
      </w:pPr>
      <w:r w:rsidRPr="10516AFF">
        <w:rPr>
          <w:b/>
          <w:bCs/>
          <w:sz w:val="24"/>
          <w:szCs w:val="24"/>
        </w:rPr>
        <w:t xml:space="preserve">Submit Application To: </w:t>
      </w:r>
      <w:r w:rsidR="009C2CFC">
        <w:rPr>
          <w:b/>
          <w:bCs/>
          <w:sz w:val="24"/>
          <w:szCs w:val="24"/>
        </w:rPr>
        <w:t xml:space="preserve"> </w:t>
      </w:r>
      <w:hyperlink r:id="rId14" w:history="1">
        <w:r w:rsidR="009C2CFC" w:rsidRPr="00943B17">
          <w:rPr>
            <w:rStyle w:val="Hyperlink"/>
            <w:b/>
            <w:bCs/>
            <w:sz w:val="24"/>
            <w:szCs w:val="24"/>
          </w:rPr>
          <w:t>ICCB.cte@illinois.gov</w:t>
        </w:r>
      </w:hyperlink>
      <w:r w:rsidR="009C2CFC">
        <w:rPr>
          <w:b/>
          <w:bCs/>
          <w:sz w:val="24"/>
          <w:szCs w:val="24"/>
        </w:rPr>
        <w:t xml:space="preserve"> </w:t>
      </w:r>
    </w:p>
    <w:p w14:paraId="2A8967E6" w14:textId="34C94E1F" w:rsidR="00C05E58" w:rsidRDefault="00715A87" w:rsidP="7302FF77">
      <w:pPr>
        <w:spacing w:before="86"/>
        <w:ind w:left="160" w:right="876" w:hanging="1"/>
        <w:rPr>
          <w:rFonts w:ascii="Times New Roman"/>
          <w:b/>
          <w:bCs/>
          <w:sz w:val="26"/>
          <w:szCs w:val="26"/>
        </w:rPr>
      </w:pPr>
      <w:r w:rsidRPr="10516AFF">
        <w:rPr>
          <w:rFonts w:ascii="Times New Roman"/>
          <w:b/>
          <w:bCs/>
          <w:sz w:val="32"/>
          <w:szCs w:val="32"/>
        </w:rPr>
        <w:lastRenderedPageBreak/>
        <w:t>U</w:t>
      </w:r>
      <w:r w:rsidRPr="10516AFF">
        <w:rPr>
          <w:rFonts w:ascii="Times New Roman"/>
          <w:b/>
          <w:bCs/>
          <w:sz w:val="26"/>
          <w:szCs w:val="26"/>
        </w:rPr>
        <w:t xml:space="preserve">NIFORM </w:t>
      </w:r>
      <w:r w:rsidRPr="10516AFF">
        <w:rPr>
          <w:rFonts w:ascii="Times New Roman"/>
          <w:b/>
          <w:bCs/>
          <w:sz w:val="32"/>
          <w:szCs w:val="32"/>
        </w:rPr>
        <w:t>N</w:t>
      </w:r>
      <w:r w:rsidRPr="10516AFF">
        <w:rPr>
          <w:rFonts w:ascii="Times New Roman"/>
          <w:b/>
          <w:bCs/>
          <w:sz w:val="26"/>
          <w:szCs w:val="26"/>
        </w:rPr>
        <w:t xml:space="preserve">OTICE OF </w:t>
      </w:r>
      <w:r w:rsidRPr="10516AFF">
        <w:rPr>
          <w:rFonts w:ascii="Times New Roman"/>
          <w:b/>
          <w:bCs/>
          <w:sz w:val="32"/>
          <w:szCs w:val="32"/>
        </w:rPr>
        <w:t>F</w:t>
      </w:r>
      <w:r w:rsidRPr="10516AFF">
        <w:rPr>
          <w:rFonts w:ascii="Times New Roman"/>
          <w:b/>
          <w:bCs/>
          <w:sz w:val="26"/>
          <w:szCs w:val="26"/>
        </w:rPr>
        <w:t xml:space="preserve">UNDING </w:t>
      </w:r>
      <w:r w:rsidRPr="10516AFF">
        <w:rPr>
          <w:rFonts w:ascii="Times New Roman"/>
          <w:b/>
          <w:bCs/>
          <w:sz w:val="32"/>
          <w:szCs w:val="32"/>
        </w:rPr>
        <w:t>O</w:t>
      </w:r>
      <w:r w:rsidRPr="10516AFF">
        <w:rPr>
          <w:rFonts w:ascii="Times New Roman"/>
          <w:b/>
          <w:bCs/>
          <w:sz w:val="26"/>
          <w:szCs w:val="26"/>
        </w:rPr>
        <w:t xml:space="preserve">PPORTUNITY </w:t>
      </w:r>
      <w:r w:rsidRPr="10516AFF">
        <w:rPr>
          <w:rFonts w:ascii="Times New Roman"/>
          <w:b/>
          <w:bCs/>
          <w:sz w:val="32"/>
          <w:szCs w:val="32"/>
        </w:rPr>
        <w:t>(NOFO) S</w:t>
      </w:r>
      <w:r w:rsidRPr="10516AFF">
        <w:rPr>
          <w:rFonts w:ascii="Times New Roman"/>
          <w:b/>
          <w:bCs/>
          <w:sz w:val="26"/>
          <w:szCs w:val="26"/>
        </w:rPr>
        <w:t xml:space="preserve">UMMARY </w:t>
      </w:r>
      <w:r w:rsidRPr="10516AFF">
        <w:rPr>
          <w:rFonts w:ascii="Times New Roman"/>
          <w:b/>
          <w:bCs/>
          <w:sz w:val="32"/>
          <w:szCs w:val="32"/>
        </w:rPr>
        <w:t>I</w:t>
      </w:r>
      <w:r w:rsidRPr="10516AFF">
        <w:rPr>
          <w:rFonts w:ascii="Times New Roman"/>
          <w:b/>
          <w:bCs/>
          <w:sz w:val="26"/>
          <w:szCs w:val="26"/>
        </w:rPr>
        <w:t>NFORMATION</w:t>
      </w:r>
    </w:p>
    <w:p w14:paraId="7463AF0E" w14:textId="77777777" w:rsidR="00C05E58" w:rsidRDefault="00C05E58">
      <w:pPr>
        <w:pStyle w:val="BodyText"/>
        <w:spacing w:before="9"/>
        <w:rPr>
          <w:rFonts w:ascii="Times New Roman"/>
          <w:b/>
          <w:sz w:val="2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600"/>
        <w:gridCol w:w="5527"/>
      </w:tblGrid>
      <w:tr w:rsidR="00C05E58" w14:paraId="3F7E0D7B" w14:textId="77777777" w:rsidTr="10516AFF">
        <w:trPr>
          <w:trHeight w:val="275"/>
          <w:jc w:val="center"/>
        </w:trPr>
        <w:tc>
          <w:tcPr>
            <w:tcW w:w="4046" w:type="dxa"/>
            <w:gridSpan w:val="2"/>
            <w:shd w:val="clear" w:color="auto" w:fill="ACB8C9"/>
          </w:tcPr>
          <w:p w14:paraId="2F3F9762" w14:textId="77777777" w:rsidR="00C05E58" w:rsidRDefault="00C05E58">
            <w:pPr>
              <w:pStyle w:val="TableParagraph"/>
              <w:spacing w:line="240" w:lineRule="auto"/>
              <w:ind w:left="0"/>
              <w:rPr>
                <w:sz w:val="20"/>
              </w:rPr>
            </w:pPr>
          </w:p>
        </w:tc>
        <w:tc>
          <w:tcPr>
            <w:tcW w:w="5527" w:type="dxa"/>
            <w:shd w:val="clear" w:color="auto" w:fill="ACB8C9"/>
          </w:tcPr>
          <w:p w14:paraId="359F68A3" w14:textId="77777777" w:rsidR="00C05E58" w:rsidRDefault="00C05E58">
            <w:pPr>
              <w:pStyle w:val="TableParagraph"/>
              <w:spacing w:line="240" w:lineRule="auto"/>
              <w:ind w:left="0"/>
              <w:rPr>
                <w:sz w:val="20"/>
              </w:rPr>
            </w:pPr>
          </w:p>
        </w:tc>
      </w:tr>
      <w:tr w:rsidR="00C05E58" w14:paraId="5BDB9061" w14:textId="77777777" w:rsidTr="10516AFF">
        <w:trPr>
          <w:trHeight w:val="275"/>
          <w:jc w:val="center"/>
        </w:trPr>
        <w:tc>
          <w:tcPr>
            <w:tcW w:w="446" w:type="dxa"/>
            <w:shd w:val="clear" w:color="auto" w:fill="D9D9D9" w:themeFill="background1" w:themeFillShade="D9"/>
          </w:tcPr>
          <w:p w14:paraId="61D80079" w14:textId="77777777" w:rsidR="00C05E58" w:rsidRDefault="00715A87">
            <w:pPr>
              <w:pStyle w:val="TableParagraph"/>
              <w:ind w:left="87" w:right="125"/>
              <w:jc w:val="center"/>
              <w:rPr>
                <w:b/>
                <w:sz w:val="24"/>
              </w:rPr>
            </w:pPr>
            <w:r>
              <w:rPr>
                <w:b/>
                <w:sz w:val="24"/>
              </w:rPr>
              <w:t>1.</w:t>
            </w:r>
          </w:p>
        </w:tc>
        <w:tc>
          <w:tcPr>
            <w:tcW w:w="3600" w:type="dxa"/>
          </w:tcPr>
          <w:p w14:paraId="3697052A" w14:textId="77777777" w:rsidR="00C05E58" w:rsidRDefault="00715A87">
            <w:pPr>
              <w:pStyle w:val="TableParagraph"/>
              <w:rPr>
                <w:sz w:val="24"/>
              </w:rPr>
            </w:pPr>
            <w:r>
              <w:rPr>
                <w:sz w:val="24"/>
              </w:rPr>
              <w:t>Awarding Agency Name:</w:t>
            </w:r>
          </w:p>
        </w:tc>
        <w:tc>
          <w:tcPr>
            <w:tcW w:w="5527" w:type="dxa"/>
          </w:tcPr>
          <w:p w14:paraId="5AADE29D" w14:textId="77777777" w:rsidR="00C05E58" w:rsidRDefault="00715A87">
            <w:pPr>
              <w:pStyle w:val="TableParagraph"/>
              <w:rPr>
                <w:i/>
                <w:sz w:val="24"/>
              </w:rPr>
            </w:pPr>
            <w:r>
              <w:rPr>
                <w:i/>
                <w:sz w:val="24"/>
              </w:rPr>
              <w:t>Illinois Community College Board (ICCB)</w:t>
            </w:r>
          </w:p>
        </w:tc>
      </w:tr>
      <w:tr w:rsidR="00C05E58" w14:paraId="2745327A" w14:textId="77777777" w:rsidTr="10516AFF">
        <w:trPr>
          <w:trHeight w:val="551"/>
          <w:jc w:val="center"/>
        </w:trPr>
        <w:tc>
          <w:tcPr>
            <w:tcW w:w="446" w:type="dxa"/>
            <w:shd w:val="clear" w:color="auto" w:fill="D9D9D9" w:themeFill="background1" w:themeFillShade="D9"/>
          </w:tcPr>
          <w:p w14:paraId="113EAFEF" w14:textId="77777777" w:rsidR="00C05E58" w:rsidRDefault="00715A87">
            <w:pPr>
              <w:pStyle w:val="TableParagraph"/>
              <w:spacing w:before="138" w:line="240" w:lineRule="auto"/>
              <w:ind w:left="87" w:right="125"/>
              <w:jc w:val="center"/>
              <w:rPr>
                <w:b/>
                <w:sz w:val="24"/>
              </w:rPr>
            </w:pPr>
            <w:r>
              <w:rPr>
                <w:b/>
                <w:sz w:val="24"/>
              </w:rPr>
              <w:t>2.</w:t>
            </w:r>
          </w:p>
        </w:tc>
        <w:tc>
          <w:tcPr>
            <w:tcW w:w="3600" w:type="dxa"/>
          </w:tcPr>
          <w:p w14:paraId="2CF01D5F" w14:textId="77777777" w:rsidR="00C05E58" w:rsidRDefault="00715A87">
            <w:pPr>
              <w:pStyle w:val="TableParagraph"/>
              <w:spacing w:before="138" w:line="240" w:lineRule="auto"/>
              <w:rPr>
                <w:sz w:val="24"/>
              </w:rPr>
            </w:pPr>
            <w:r>
              <w:rPr>
                <w:sz w:val="24"/>
              </w:rPr>
              <w:t>Agency Contact:</w:t>
            </w:r>
          </w:p>
        </w:tc>
        <w:tc>
          <w:tcPr>
            <w:tcW w:w="5527" w:type="dxa"/>
          </w:tcPr>
          <w:p w14:paraId="12A38C2C" w14:textId="32A5B537" w:rsidR="00C05E58" w:rsidRDefault="008C34D8" w:rsidP="7302FF77">
            <w:pPr>
              <w:pStyle w:val="TableParagraph"/>
              <w:spacing w:before="5" w:line="240" w:lineRule="auto"/>
              <w:rPr>
                <w:i/>
                <w:iCs/>
                <w:sz w:val="20"/>
                <w:szCs w:val="20"/>
              </w:rPr>
            </w:pPr>
            <w:r w:rsidRPr="7302FF77">
              <w:rPr>
                <w:i/>
                <w:iCs/>
                <w:sz w:val="24"/>
                <w:szCs w:val="24"/>
              </w:rPr>
              <w:t xml:space="preserve">Tasha Allan, Senior Director for CTE, </w:t>
            </w:r>
            <w:hyperlink r:id="rId15">
              <w:r w:rsidRPr="7302FF77">
                <w:rPr>
                  <w:rStyle w:val="Hyperlink"/>
                  <w:i/>
                  <w:iCs/>
                  <w:sz w:val="24"/>
                  <w:szCs w:val="24"/>
                </w:rPr>
                <w:t>natasha.allan@illinois.gov</w:t>
              </w:r>
            </w:hyperlink>
            <w:r w:rsidR="7D77EA86" w:rsidRPr="7302FF77">
              <w:rPr>
                <w:i/>
                <w:iCs/>
                <w:sz w:val="24"/>
                <w:szCs w:val="24"/>
              </w:rPr>
              <w:t xml:space="preserve"> </w:t>
            </w:r>
          </w:p>
        </w:tc>
      </w:tr>
      <w:tr w:rsidR="00C05E58" w14:paraId="0AC5AB48" w14:textId="77777777" w:rsidTr="10516AFF">
        <w:trPr>
          <w:trHeight w:val="277"/>
          <w:jc w:val="center"/>
        </w:trPr>
        <w:tc>
          <w:tcPr>
            <w:tcW w:w="446" w:type="dxa"/>
            <w:shd w:val="clear" w:color="auto" w:fill="D9D9D9" w:themeFill="background1" w:themeFillShade="D9"/>
          </w:tcPr>
          <w:p w14:paraId="24AE3888" w14:textId="77777777" w:rsidR="00C05E58" w:rsidRDefault="00715A87">
            <w:pPr>
              <w:pStyle w:val="TableParagraph"/>
              <w:spacing w:before="1" w:line="257" w:lineRule="exact"/>
              <w:ind w:left="87" w:right="125"/>
              <w:jc w:val="center"/>
              <w:rPr>
                <w:b/>
                <w:sz w:val="24"/>
              </w:rPr>
            </w:pPr>
            <w:r>
              <w:rPr>
                <w:b/>
                <w:sz w:val="24"/>
              </w:rPr>
              <w:t>3.</w:t>
            </w:r>
          </w:p>
        </w:tc>
        <w:tc>
          <w:tcPr>
            <w:tcW w:w="3600" w:type="dxa"/>
          </w:tcPr>
          <w:p w14:paraId="4ABB7473" w14:textId="77777777" w:rsidR="00C05E58" w:rsidRDefault="00715A87">
            <w:pPr>
              <w:pStyle w:val="TableParagraph"/>
              <w:spacing w:before="1" w:line="257" w:lineRule="exact"/>
              <w:rPr>
                <w:sz w:val="24"/>
              </w:rPr>
            </w:pPr>
            <w:r>
              <w:rPr>
                <w:sz w:val="24"/>
              </w:rPr>
              <w:t>Announcement Type:</w:t>
            </w:r>
          </w:p>
        </w:tc>
        <w:tc>
          <w:tcPr>
            <w:tcW w:w="5527" w:type="dxa"/>
          </w:tcPr>
          <w:p w14:paraId="146F3EB7" w14:textId="77777777" w:rsidR="00C05E58" w:rsidRDefault="00715A87">
            <w:pPr>
              <w:pStyle w:val="TableParagraph"/>
              <w:spacing w:before="1" w:line="257" w:lineRule="exact"/>
              <w:rPr>
                <w:i/>
                <w:sz w:val="24"/>
              </w:rPr>
            </w:pPr>
            <w:r>
              <w:rPr>
                <w:i/>
                <w:sz w:val="24"/>
              </w:rPr>
              <w:t>Initial announcement</w:t>
            </w:r>
          </w:p>
        </w:tc>
      </w:tr>
      <w:tr w:rsidR="00C05E58" w14:paraId="793219EA" w14:textId="77777777" w:rsidTr="10516AFF">
        <w:trPr>
          <w:trHeight w:val="275"/>
          <w:jc w:val="center"/>
        </w:trPr>
        <w:tc>
          <w:tcPr>
            <w:tcW w:w="446" w:type="dxa"/>
            <w:shd w:val="clear" w:color="auto" w:fill="D9D9D9" w:themeFill="background1" w:themeFillShade="D9"/>
          </w:tcPr>
          <w:p w14:paraId="5C48907E" w14:textId="77777777" w:rsidR="00C05E58" w:rsidRDefault="00715A87">
            <w:pPr>
              <w:pStyle w:val="TableParagraph"/>
              <w:ind w:left="87" w:right="125"/>
              <w:jc w:val="center"/>
              <w:rPr>
                <w:b/>
                <w:sz w:val="24"/>
              </w:rPr>
            </w:pPr>
            <w:r>
              <w:rPr>
                <w:b/>
                <w:sz w:val="24"/>
              </w:rPr>
              <w:t>4.</w:t>
            </w:r>
          </w:p>
        </w:tc>
        <w:tc>
          <w:tcPr>
            <w:tcW w:w="3600" w:type="dxa"/>
          </w:tcPr>
          <w:p w14:paraId="66DC1979" w14:textId="77777777" w:rsidR="00C05E58" w:rsidRDefault="00715A87">
            <w:pPr>
              <w:pStyle w:val="TableParagraph"/>
              <w:rPr>
                <w:sz w:val="24"/>
              </w:rPr>
            </w:pPr>
            <w:r>
              <w:rPr>
                <w:sz w:val="24"/>
              </w:rPr>
              <w:t>Type of Assistance Instrument:</w:t>
            </w:r>
          </w:p>
        </w:tc>
        <w:tc>
          <w:tcPr>
            <w:tcW w:w="5527" w:type="dxa"/>
          </w:tcPr>
          <w:p w14:paraId="24CA1FC9" w14:textId="77777777" w:rsidR="00C05E58" w:rsidRDefault="00715A87">
            <w:pPr>
              <w:pStyle w:val="TableParagraph"/>
              <w:rPr>
                <w:i/>
                <w:sz w:val="24"/>
              </w:rPr>
            </w:pPr>
            <w:r>
              <w:rPr>
                <w:i/>
                <w:sz w:val="24"/>
              </w:rPr>
              <w:t>Grant</w:t>
            </w:r>
          </w:p>
        </w:tc>
      </w:tr>
      <w:tr w:rsidR="00C05E58" w14:paraId="0596010C" w14:textId="77777777" w:rsidTr="10516AFF">
        <w:trPr>
          <w:trHeight w:val="275"/>
          <w:jc w:val="center"/>
        </w:trPr>
        <w:tc>
          <w:tcPr>
            <w:tcW w:w="446" w:type="dxa"/>
            <w:shd w:val="clear" w:color="auto" w:fill="D9D9D9" w:themeFill="background1" w:themeFillShade="D9"/>
          </w:tcPr>
          <w:p w14:paraId="1219132E" w14:textId="77777777" w:rsidR="00C05E58" w:rsidRDefault="00715A87">
            <w:pPr>
              <w:pStyle w:val="TableParagraph"/>
              <w:ind w:left="87" w:right="125"/>
              <w:jc w:val="center"/>
              <w:rPr>
                <w:b/>
                <w:sz w:val="24"/>
              </w:rPr>
            </w:pPr>
            <w:r>
              <w:rPr>
                <w:b/>
                <w:sz w:val="24"/>
              </w:rPr>
              <w:t>5.</w:t>
            </w:r>
          </w:p>
        </w:tc>
        <w:tc>
          <w:tcPr>
            <w:tcW w:w="3600" w:type="dxa"/>
          </w:tcPr>
          <w:p w14:paraId="67019836" w14:textId="77777777" w:rsidR="00C05E58" w:rsidRDefault="00715A87">
            <w:pPr>
              <w:pStyle w:val="TableParagraph"/>
              <w:rPr>
                <w:sz w:val="24"/>
              </w:rPr>
            </w:pPr>
            <w:r>
              <w:rPr>
                <w:sz w:val="24"/>
              </w:rPr>
              <w:t>Funding Opportunity Number:</w:t>
            </w:r>
          </w:p>
        </w:tc>
        <w:tc>
          <w:tcPr>
            <w:tcW w:w="5527" w:type="dxa"/>
          </w:tcPr>
          <w:p w14:paraId="43393AEA" w14:textId="5D839804" w:rsidR="00C05E58" w:rsidRDefault="00C05E58">
            <w:pPr>
              <w:pStyle w:val="TableParagraph"/>
              <w:rPr>
                <w:rFonts w:ascii="Calibri"/>
              </w:rPr>
            </w:pPr>
          </w:p>
        </w:tc>
      </w:tr>
      <w:tr w:rsidR="00C05E58" w14:paraId="5B522785" w14:textId="77777777" w:rsidTr="10516AFF">
        <w:trPr>
          <w:trHeight w:val="275"/>
          <w:jc w:val="center"/>
        </w:trPr>
        <w:tc>
          <w:tcPr>
            <w:tcW w:w="446" w:type="dxa"/>
            <w:shd w:val="clear" w:color="auto" w:fill="D9D9D9" w:themeFill="background1" w:themeFillShade="D9"/>
          </w:tcPr>
          <w:p w14:paraId="66B2DB42" w14:textId="77777777" w:rsidR="00C05E58" w:rsidRDefault="00715A87">
            <w:pPr>
              <w:pStyle w:val="TableParagraph"/>
              <w:ind w:left="87" w:right="125"/>
              <w:jc w:val="center"/>
              <w:rPr>
                <w:b/>
                <w:sz w:val="24"/>
              </w:rPr>
            </w:pPr>
            <w:r>
              <w:rPr>
                <w:b/>
                <w:sz w:val="24"/>
              </w:rPr>
              <w:t>6.</w:t>
            </w:r>
          </w:p>
        </w:tc>
        <w:tc>
          <w:tcPr>
            <w:tcW w:w="3600" w:type="dxa"/>
          </w:tcPr>
          <w:p w14:paraId="76927220" w14:textId="77777777" w:rsidR="00C05E58" w:rsidRDefault="00715A87">
            <w:pPr>
              <w:pStyle w:val="TableParagraph"/>
              <w:rPr>
                <w:sz w:val="24"/>
              </w:rPr>
            </w:pPr>
            <w:r>
              <w:rPr>
                <w:sz w:val="24"/>
              </w:rPr>
              <w:t>Funding Opportunity Title:</w:t>
            </w:r>
          </w:p>
        </w:tc>
        <w:tc>
          <w:tcPr>
            <w:tcW w:w="5527" w:type="dxa"/>
          </w:tcPr>
          <w:p w14:paraId="6B313F31" w14:textId="17FE9C70" w:rsidR="00C05E58" w:rsidRDefault="00715A87">
            <w:pPr>
              <w:pStyle w:val="TableParagraph"/>
              <w:rPr>
                <w:i/>
                <w:sz w:val="24"/>
              </w:rPr>
            </w:pPr>
            <w:r>
              <w:rPr>
                <w:i/>
                <w:sz w:val="24"/>
              </w:rPr>
              <w:t xml:space="preserve">FY2023 </w:t>
            </w:r>
            <w:r w:rsidR="008C34D8">
              <w:rPr>
                <w:i/>
                <w:sz w:val="24"/>
              </w:rPr>
              <w:t>Trades School Grant Program</w:t>
            </w:r>
          </w:p>
        </w:tc>
      </w:tr>
      <w:tr w:rsidR="00C05E58" w14:paraId="04CB3586" w14:textId="77777777" w:rsidTr="10516AFF">
        <w:trPr>
          <w:trHeight w:val="275"/>
          <w:jc w:val="center"/>
        </w:trPr>
        <w:tc>
          <w:tcPr>
            <w:tcW w:w="446" w:type="dxa"/>
            <w:shd w:val="clear" w:color="auto" w:fill="D9D9D9" w:themeFill="background1" w:themeFillShade="D9"/>
          </w:tcPr>
          <w:p w14:paraId="79C308BB" w14:textId="77777777" w:rsidR="00C05E58" w:rsidRDefault="00715A87">
            <w:pPr>
              <w:pStyle w:val="TableParagraph"/>
              <w:ind w:left="87" w:right="125"/>
              <w:jc w:val="center"/>
              <w:rPr>
                <w:b/>
                <w:sz w:val="24"/>
              </w:rPr>
            </w:pPr>
            <w:r>
              <w:rPr>
                <w:b/>
                <w:sz w:val="24"/>
              </w:rPr>
              <w:t>7.</w:t>
            </w:r>
          </w:p>
        </w:tc>
        <w:tc>
          <w:tcPr>
            <w:tcW w:w="3600" w:type="dxa"/>
          </w:tcPr>
          <w:p w14:paraId="4A32F1F5" w14:textId="77777777" w:rsidR="00C05E58" w:rsidRDefault="00715A87">
            <w:pPr>
              <w:pStyle w:val="TableParagraph"/>
              <w:rPr>
                <w:sz w:val="24"/>
              </w:rPr>
            </w:pPr>
            <w:r>
              <w:rPr>
                <w:sz w:val="24"/>
              </w:rPr>
              <w:t>CSFA Number:</w:t>
            </w:r>
          </w:p>
        </w:tc>
        <w:tc>
          <w:tcPr>
            <w:tcW w:w="5527" w:type="dxa"/>
          </w:tcPr>
          <w:p w14:paraId="1F791FF1" w14:textId="1DC431D5" w:rsidR="00C05E58" w:rsidRDefault="00C05E58">
            <w:pPr>
              <w:pStyle w:val="TableParagraph"/>
              <w:rPr>
                <w:i/>
                <w:sz w:val="24"/>
              </w:rPr>
            </w:pPr>
          </w:p>
        </w:tc>
      </w:tr>
      <w:tr w:rsidR="00C05E58" w14:paraId="7E669E5A" w14:textId="77777777" w:rsidTr="10516AFF">
        <w:trPr>
          <w:trHeight w:val="275"/>
          <w:jc w:val="center"/>
        </w:trPr>
        <w:tc>
          <w:tcPr>
            <w:tcW w:w="446" w:type="dxa"/>
            <w:shd w:val="clear" w:color="auto" w:fill="D9D9D9" w:themeFill="background1" w:themeFillShade="D9"/>
          </w:tcPr>
          <w:p w14:paraId="02D10869" w14:textId="77777777" w:rsidR="00C05E58" w:rsidRDefault="00715A87">
            <w:pPr>
              <w:pStyle w:val="TableParagraph"/>
              <w:ind w:left="87" w:right="125"/>
              <w:jc w:val="center"/>
              <w:rPr>
                <w:b/>
                <w:sz w:val="24"/>
              </w:rPr>
            </w:pPr>
            <w:r>
              <w:rPr>
                <w:b/>
                <w:sz w:val="24"/>
              </w:rPr>
              <w:t>8.</w:t>
            </w:r>
          </w:p>
        </w:tc>
        <w:tc>
          <w:tcPr>
            <w:tcW w:w="3600" w:type="dxa"/>
          </w:tcPr>
          <w:p w14:paraId="283C5680" w14:textId="77777777" w:rsidR="00C05E58" w:rsidRDefault="00715A87">
            <w:pPr>
              <w:pStyle w:val="TableParagraph"/>
              <w:rPr>
                <w:sz w:val="24"/>
              </w:rPr>
            </w:pPr>
            <w:r>
              <w:rPr>
                <w:sz w:val="24"/>
              </w:rPr>
              <w:t>CSFA Popular Name:</w:t>
            </w:r>
          </w:p>
        </w:tc>
        <w:tc>
          <w:tcPr>
            <w:tcW w:w="5527" w:type="dxa"/>
          </w:tcPr>
          <w:p w14:paraId="2DCF2261" w14:textId="0AB87440" w:rsidR="00C05E58" w:rsidRDefault="00C05E58">
            <w:pPr>
              <w:pStyle w:val="TableParagraph"/>
              <w:rPr>
                <w:i/>
                <w:sz w:val="24"/>
              </w:rPr>
            </w:pPr>
          </w:p>
        </w:tc>
      </w:tr>
      <w:tr w:rsidR="00C05E58" w14:paraId="172ECABE" w14:textId="77777777" w:rsidTr="10516AFF">
        <w:trPr>
          <w:trHeight w:val="275"/>
          <w:jc w:val="center"/>
        </w:trPr>
        <w:tc>
          <w:tcPr>
            <w:tcW w:w="446" w:type="dxa"/>
            <w:shd w:val="clear" w:color="auto" w:fill="D9D9D9" w:themeFill="background1" w:themeFillShade="D9"/>
          </w:tcPr>
          <w:p w14:paraId="41D5EEF6" w14:textId="77777777" w:rsidR="00C05E58" w:rsidRDefault="00715A87">
            <w:pPr>
              <w:pStyle w:val="TableParagraph"/>
              <w:ind w:left="87" w:right="125"/>
              <w:jc w:val="center"/>
              <w:rPr>
                <w:b/>
                <w:sz w:val="24"/>
              </w:rPr>
            </w:pPr>
            <w:r>
              <w:rPr>
                <w:b/>
                <w:sz w:val="24"/>
              </w:rPr>
              <w:t>9.</w:t>
            </w:r>
          </w:p>
        </w:tc>
        <w:tc>
          <w:tcPr>
            <w:tcW w:w="3600" w:type="dxa"/>
          </w:tcPr>
          <w:p w14:paraId="473D2E68" w14:textId="77777777" w:rsidR="00C05E58" w:rsidRDefault="00715A87">
            <w:pPr>
              <w:pStyle w:val="TableParagraph"/>
              <w:rPr>
                <w:sz w:val="24"/>
              </w:rPr>
            </w:pPr>
            <w:r>
              <w:rPr>
                <w:sz w:val="24"/>
              </w:rPr>
              <w:t>CFDA Number(s):</w:t>
            </w:r>
          </w:p>
        </w:tc>
        <w:tc>
          <w:tcPr>
            <w:tcW w:w="5527" w:type="dxa"/>
          </w:tcPr>
          <w:p w14:paraId="112A19DC" w14:textId="77777777" w:rsidR="00C05E58" w:rsidRDefault="00715A87">
            <w:pPr>
              <w:pStyle w:val="TableParagraph"/>
              <w:rPr>
                <w:i/>
                <w:sz w:val="24"/>
              </w:rPr>
            </w:pPr>
            <w:r>
              <w:rPr>
                <w:i/>
                <w:sz w:val="24"/>
              </w:rPr>
              <w:t>N/A</w:t>
            </w:r>
          </w:p>
        </w:tc>
      </w:tr>
      <w:tr w:rsidR="00C05E58" w14:paraId="3F5F64C4" w14:textId="77777777" w:rsidTr="10516AFF">
        <w:trPr>
          <w:trHeight w:val="278"/>
          <w:jc w:val="center"/>
        </w:trPr>
        <w:tc>
          <w:tcPr>
            <w:tcW w:w="446" w:type="dxa"/>
            <w:shd w:val="clear" w:color="auto" w:fill="D9D9D9" w:themeFill="background1" w:themeFillShade="D9"/>
          </w:tcPr>
          <w:p w14:paraId="792488E0" w14:textId="77777777" w:rsidR="00C05E58" w:rsidRDefault="00715A87">
            <w:pPr>
              <w:pStyle w:val="TableParagraph"/>
              <w:spacing w:before="1" w:line="257" w:lineRule="exact"/>
              <w:ind w:left="87" w:right="8"/>
              <w:jc w:val="center"/>
              <w:rPr>
                <w:b/>
                <w:sz w:val="24"/>
              </w:rPr>
            </w:pPr>
            <w:r>
              <w:rPr>
                <w:b/>
                <w:sz w:val="24"/>
              </w:rPr>
              <w:t>10.</w:t>
            </w:r>
          </w:p>
        </w:tc>
        <w:tc>
          <w:tcPr>
            <w:tcW w:w="3600" w:type="dxa"/>
          </w:tcPr>
          <w:p w14:paraId="09A3FFE0" w14:textId="77777777" w:rsidR="00C05E58" w:rsidRDefault="00715A87">
            <w:pPr>
              <w:pStyle w:val="TableParagraph"/>
              <w:spacing w:before="1" w:line="257" w:lineRule="exact"/>
              <w:rPr>
                <w:sz w:val="24"/>
              </w:rPr>
            </w:pPr>
            <w:r>
              <w:rPr>
                <w:sz w:val="24"/>
              </w:rPr>
              <w:t>Grant Period</w:t>
            </w:r>
          </w:p>
        </w:tc>
        <w:tc>
          <w:tcPr>
            <w:tcW w:w="5527" w:type="dxa"/>
          </w:tcPr>
          <w:p w14:paraId="739BE9A5" w14:textId="78A19719" w:rsidR="00C05E58" w:rsidRDefault="009C2CFC" w:rsidP="7302FF77">
            <w:pPr>
              <w:pStyle w:val="TableParagraph"/>
              <w:spacing w:before="1" w:line="257" w:lineRule="exact"/>
              <w:rPr>
                <w:i/>
                <w:iCs/>
                <w:sz w:val="24"/>
                <w:szCs w:val="24"/>
              </w:rPr>
            </w:pPr>
            <w:r>
              <w:rPr>
                <w:i/>
                <w:iCs/>
                <w:sz w:val="24"/>
                <w:szCs w:val="24"/>
              </w:rPr>
              <w:t>June</w:t>
            </w:r>
            <w:r w:rsidR="7FFEF505" w:rsidRPr="7302FF77">
              <w:rPr>
                <w:i/>
                <w:iCs/>
                <w:sz w:val="24"/>
                <w:szCs w:val="24"/>
              </w:rPr>
              <w:t xml:space="preserve"> 1, 2023- June 30, 2024</w:t>
            </w:r>
          </w:p>
        </w:tc>
      </w:tr>
      <w:tr w:rsidR="00C05E58" w14:paraId="235097FD" w14:textId="77777777" w:rsidTr="10516AFF">
        <w:trPr>
          <w:trHeight w:val="386"/>
          <w:jc w:val="center"/>
        </w:trPr>
        <w:tc>
          <w:tcPr>
            <w:tcW w:w="446" w:type="dxa"/>
            <w:shd w:val="clear" w:color="auto" w:fill="D9D9D9" w:themeFill="background1" w:themeFillShade="D9"/>
          </w:tcPr>
          <w:p w14:paraId="49A97690" w14:textId="77777777" w:rsidR="00C05E58" w:rsidRDefault="00715A87">
            <w:pPr>
              <w:pStyle w:val="TableParagraph"/>
              <w:spacing w:before="54" w:line="240" w:lineRule="auto"/>
              <w:ind w:left="87" w:right="8"/>
              <w:jc w:val="center"/>
              <w:rPr>
                <w:b/>
                <w:sz w:val="24"/>
              </w:rPr>
            </w:pPr>
            <w:r>
              <w:rPr>
                <w:b/>
                <w:sz w:val="24"/>
              </w:rPr>
              <w:t>11.</w:t>
            </w:r>
          </w:p>
        </w:tc>
        <w:tc>
          <w:tcPr>
            <w:tcW w:w="3600" w:type="dxa"/>
          </w:tcPr>
          <w:p w14:paraId="05365778" w14:textId="77777777" w:rsidR="00C05E58" w:rsidRDefault="00715A87">
            <w:pPr>
              <w:pStyle w:val="TableParagraph"/>
              <w:spacing w:before="54" w:line="240" w:lineRule="auto"/>
              <w:rPr>
                <w:sz w:val="24"/>
              </w:rPr>
            </w:pPr>
            <w:r>
              <w:rPr>
                <w:sz w:val="24"/>
              </w:rPr>
              <w:t>Anticipated Number of Awards:</w:t>
            </w:r>
          </w:p>
        </w:tc>
        <w:tc>
          <w:tcPr>
            <w:tcW w:w="5527" w:type="dxa"/>
          </w:tcPr>
          <w:p w14:paraId="10C65251" w14:textId="2F74D39A" w:rsidR="00C05E58" w:rsidRDefault="739C2833" w:rsidP="10516AFF">
            <w:pPr>
              <w:pStyle w:val="TableParagraph"/>
              <w:spacing w:before="54" w:line="240" w:lineRule="auto"/>
              <w:rPr>
                <w:i/>
                <w:iCs/>
                <w:sz w:val="24"/>
                <w:szCs w:val="24"/>
              </w:rPr>
            </w:pPr>
            <w:r w:rsidRPr="10516AFF">
              <w:rPr>
                <w:i/>
                <w:iCs/>
                <w:sz w:val="24"/>
                <w:szCs w:val="24"/>
              </w:rPr>
              <w:t>1</w:t>
            </w:r>
            <w:r w:rsidR="098A80E0" w:rsidRPr="10516AFF">
              <w:rPr>
                <w:i/>
                <w:iCs/>
                <w:sz w:val="24"/>
                <w:szCs w:val="24"/>
              </w:rPr>
              <w:t>2-25</w:t>
            </w:r>
          </w:p>
        </w:tc>
      </w:tr>
      <w:tr w:rsidR="00C05E58" w14:paraId="09807F61" w14:textId="77777777" w:rsidTr="10516AFF">
        <w:trPr>
          <w:trHeight w:val="275"/>
          <w:jc w:val="center"/>
        </w:trPr>
        <w:tc>
          <w:tcPr>
            <w:tcW w:w="446" w:type="dxa"/>
            <w:shd w:val="clear" w:color="auto" w:fill="D9D9D9" w:themeFill="background1" w:themeFillShade="D9"/>
          </w:tcPr>
          <w:p w14:paraId="65E37EFA" w14:textId="77777777" w:rsidR="00C05E58" w:rsidRDefault="00715A87">
            <w:pPr>
              <w:pStyle w:val="TableParagraph"/>
              <w:ind w:left="87" w:right="8"/>
              <w:jc w:val="center"/>
              <w:rPr>
                <w:b/>
                <w:sz w:val="24"/>
              </w:rPr>
            </w:pPr>
            <w:r>
              <w:rPr>
                <w:b/>
                <w:sz w:val="24"/>
              </w:rPr>
              <w:t>12.</w:t>
            </w:r>
          </w:p>
        </w:tc>
        <w:tc>
          <w:tcPr>
            <w:tcW w:w="3600" w:type="dxa"/>
          </w:tcPr>
          <w:p w14:paraId="638B3441" w14:textId="77777777" w:rsidR="00C05E58" w:rsidRDefault="00715A87">
            <w:pPr>
              <w:pStyle w:val="TableParagraph"/>
              <w:rPr>
                <w:sz w:val="24"/>
              </w:rPr>
            </w:pPr>
            <w:r>
              <w:rPr>
                <w:sz w:val="24"/>
              </w:rPr>
              <w:t>Estimated Total Program Funding:</w:t>
            </w:r>
          </w:p>
        </w:tc>
        <w:tc>
          <w:tcPr>
            <w:tcW w:w="5527" w:type="dxa"/>
            <w:shd w:val="clear" w:color="auto" w:fill="auto"/>
          </w:tcPr>
          <w:p w14:paraId="6E608FFB" w14:textId="6D2FE32F" w:rsidR="00C05E58" w:rsidRPr="0079665B" w:rsidRDefault="00E2729F" w:rsidP="10516AFF">
            <w:pPr>
              <w:pStyle w:val="TableParagraph"/>
              <w:ind w:left="51"/>
              <w:rPr>
                <w:i/>
                <w:iCs/>
                <w:sz w:val="24"/>
                <w:szCs w:val="24"/>
              </w:rPr>
            </w:pPr>
            <w:r w:rsidRPr="10516AFF">
              <w:rPr>
                <w:i/>
                <w:iCs/>
                <w:sz w:val="24"/>
                <w:szCs w:val="24"/>
              </w:rPr>
              <w:t>$</w:t>
            </w:r>
            <w:r w:rsidR="7CFBCB74" w:rsidRPr="10516AFF">
              <w:rPr>
                <w:i/>
                <w:iCs/>
                <w:sz w:val="24"/>
                <w:szCs w:val="24"/>
              </w:rPr>
              <w:t>5,000,000</w:t>
            </w:r>
          </w:p>
        </w:tc>
      </w:tr>
      <w:tr w:rsidR="00C05E58" w14:paraId="41A30BC3" w14:textId="77777777" w:rsidTr="10516AFF">
        <w:trPr>
          <w:trHeight w:val="275"/>
          <w:jc w:val="center"/>
        </w:trPr>
        <w:tc>
          <w:tcPr>
            <w:tcW w:w="446" w:type="dxa"/>
            <w:shd w:val="clear" w:color="auto" w:fill="D9D9D9" w:themeFill="background1" w:themeFillShade="D9"/>
          </w:tcPr>
          <w:p w14:paraId="21A374FF" w14:textId="77777777" w:rsidR="00C05E58" w:rsidRDefault="00715A87">
            <w:pPr>
              <w:pStyle w:val="TableParagraph"/>
              <w:ind w:left="87" w:right="8"/>
              <w:jc w:val="center"/>
              <w:rPr>
                <w:b/>
                <w:sz w:val="24"/>
              </w:rPr>
            </w:pPr>
            <w:r>
              <w:rPr>
                <w:b/>
                <w:sz w:val="24"/>
              </w:rPr>
              <w:t>13.</w:t>
            </w:r>
          </w:p>
        </w:tc>
        <w:tc>
          <w:tcPr>
            <w:tcW w:w="3600" w:type="dxa"/>
          </w:tcPr>
          <w:p w14:paraId="16CC1C6D" w14:textId="77777777" w:rsidR="00C05E58" w:rsidRDefault="00715A87">
            <w:pPr>
              <w:pStyle w:val="TableParagraph"/>
              <w:rPr>
                <w:sz w:val="24"/>
              </w:rPr>
            </w:pPr>
            <w:r>
              <w:rPr>
                <w:sz w:val="24"/>
              </w:rPr>
              <w:t>Award Range</w:t>
            </w:r>
          </w:p>
        </w:tc>
        <w:tc>
          <w:tcPr>
            <w:tcW w:w="5527" w:type="dxa"/>
          </w:tcPr>
          <w:p w14:paraId="2F6B4782" w14:textId="5057E80C" w:rsidR="00C05E58" w:rsidRPr="0079665B" w:rsidRDefault="162219B6" w:rsidP="10516AFF">
            <w:pPr>
              <w:pStyle w:val="TableParagraph"/>
              <w:ind w:left="0"/>
              <w:rPr>
                <w:i/>
                <w:iCs/>
                <w:sz w:val="24"/>
                <w:szCs w:val="24"/>
              </w:rPr>
            </w:pPr>
            <w:r w:rsidRPr="10516AFF">
              <w:rPr>
                <w:i/>
                <w:iCs/>
                <w:sz w:val="24"/>
                <w:szCs w:val="24"/>
              </w:rPr>
              <w:t>$50,000-$400,000</w:t>
            </w:r>
          </w:p>
        </w:tc>
      </w:tr>
      <w:tr w:rsidR="00C05E58" w14:paraId="76C45693" w14:textId="77777777" w:rsidTr="10516AFF">
        <w:trPr>
          <w:trHeight w:val="275"/>
          <w:jc w:val="center"/>
        </w:trPr>
        <w:tc>
          <w:tcPr>
            <w:tcW w:w="446" w:type="dxa"/>
            <w:shd w:val="clear" w:color="auto" w:fill="D9D9D9" w:themeFill="background1" w:themeFillShade="D9"/>
          </w:tcPr>
          <w:p w14:paraId="270700E6" w14:textId="77777777" w:rsidR="00C05E58" w:rsidRDefault="00715A87">
            <w:pPr>
              <w:pStyle w:val="TableParagraph"/>
              <w:ind w:left="87" w:right="8"/>
              <w:jc w:val="center"/>
              <w:rPr>
                <w:b/>
                <w:sz w:val="24"/>
              </w:rPr>
            </w:pPr>
            <w:r>
              <w:rPr>
                <w:b/>
                <w:sz w:val="24"/>
              </w:rPr>
              <w:t>14.</w:t>
            </w:r>
          </w:p>
        </w:tc>
        <w:tc>
          <w:tcPr>
            <w:tcW w:w="3600" w:type="dxa"/>
          </w:tcPr>
          <w:p w14:paraId="52BA2EDA" w14:textId="77777777" w:rsidR="00C05E58" w:rsidRDefault="00715A87">
            <w:pPr>
              <w:pStyle w:val="TableParagraph"/>
              <w:rPr>
                <w:sz w:val="24"/>
              </w:rPr>
            </w:pPr>
            <w:r>
              <w:rPr>
                <w:sz w:val="24"/>
              </w:rPr>
              <w:t>Source of Funding:</w:t>
            </w:r>
          </w:p>
        </w:tc>
        <w:tc>
          <w:tcPr>
            <w:tcW w:w="5527" w:type="dxa"/>
          </w:tcPr>
          <w:p w14:paraId="4BA43CFB" w14:textId="77777777" w:rsidR="00C05E58" w:rsidRDefault="00715A87">
            <w:pPr>
              <w:pStyle w:val="TableParagraph"/>
              <w:ind w:left="88"/>
              <w:rPr>
                <w:i/>
                <w:sz w:val="24"/>
              </w:rPr>
            </w:pPr>
            <w:r>
              <w:rPr>
                <w:i/>
                <w:sz w:val="24"/>
              </w:rPr>
              <w:t>State</w:t>
            </w:r>
          </w:p>
        </w:tc>
      </w:tr>
      <w:tr w:rsidR="00C05E58" w14:paraId="31886DCC" w14:textId="77777777" w:rsidTr="10516AFF">
        <w:trPr>
          <w:trHeight w:val="551"/>
          <w:jc w:val="center"/>
        </w:trPr>
        <w:tc>
          <w:tcPr>
            <w:tcW w:w="446" w:type="dxa"/>
            <w:shd w:val="clear" w:color="auto" w:fill="D9D9D9" w:themeFill="background1" w:themeFillShade="D9"/>
          </w:tcPr>
          <w:p w14:paraId="653A4D18" w14:textId="77777777" w:rsidR="00C05E58" w:rsidRDefault="00715A87">
            <w:pPr>
              <w:pStyle w:val="TableParagraph"/>
              <w:spacing w:before="138" w:line="240" w:lineRule="auto"/>
              <w:ind w:left="87" w:right="8"/>
              <w:jc w:val="center"/>
              <w:rPr>
                <w:b/>
                <w:sz w:val="24"/>
              </w:rPr>
            </w:pPr>
            <w:r>
              <w:rPr>
                <w:b/>
                <w:sz w:val="24"/>
              </w:rPr>
              <w:t>15.</w:t>
            </w:r>
          </w:p>
        </w:tc>
        <w:tc>
          <w:tcPr>
            <w:tcW w:w="3600" w:type="dxa"/>
          </w:tcPr>
          <w:p w14:paraId="08AC9020" w14:textId="793DEA6B" w:rsidR="00C05E58" w:rsidRDefault="00715A87">
            <w:pPr>
              <w:pStyle w:val="TableParagraph"/>
              <w:tabs>
                <w:tab w:val="left" w:pos="1759"/>
              </w:tabs>
              <w:spacing w:before="2" w:line="276" w:lineRule="exact"/>
              <w:ind w:right="98"/>
              <w:rPr>
                <w:sz w:val="24"/>
              </w:rPr>
            </w:pPr>
            <w:r>
              <w:rPr>
                <w:sz w:val="24"/>
              </w:rPr>
              <w:t>Cost</w:t>
            </w:r>
            <w:r w:rsidR="00797A99">
              <w:rPr>
                <w:sz w:val="24"/>
              </w:rPr>
              <w:t xml:space="preserve"> </w:t>
            </w:r>
            <w:r>
              <w:rPr>
                <w:spacing w:val="-1"/>
                <w:sz w:val="24"/>
              </w:rPr>
              <w:t xml:space="preserve">Sharing/Matching </w:t>
            </w:r>
            <w:r>
              <w:rPr>
                <w:sz w:val="24"/>
              </w:rPr>
              <w:t>Requirement:</w:t>
            </w:r>
          </w:p>
        </w:tc>
        <w:tc>
          <w:tcPr>
            <w:tcW w:w="5527" w:type="dxa"/>
          </w:tcPr>
          <w:p w14:paraId="5F21DF82" w14:textId="77777777" w:rsidR="00C05E58" w:rsidRDefault="00715A87">
            <w:pPr>
              <w:pStyle w:val="TableParagraph"/>
              <w:spacing w:before="138" w:line="240" w:lineRule="auto"/>
              <w:rPr>
                <w:i/>
                <w:sz w:val="24"/>
              </w:rPr>
            </w:pPr>
            <w:r>
              <w:rPr>
                <w:i/>
                <w:sz w:val="24"/>
              </w:rPr>
              <w:t>No</w:t>
            </w:r>
          </w:p>
        </w:tc>
      </w:tr>
      <w:tr w:rsidR="00C05E58" w14:paraId="34D4F364" w14:textId="77777777" w:rsidTr="10516AFF">
        <w:trPr>
          <w:trHeight w:val="1101"/>
          <w:jc w:val="center"/>
        </w:trPr>
        <w:tc>
          <w:tcPr>
            <w:tcW w:w="446" w:type="dxa"/>
            <w:shd w:val="clear" w:color="auto" w:fill="D9D9D9" w:themeFill="background1" w:themeFillShade="D9"/>
          </w:tcPr>
          <w:p w14:paraId="59E8F058" w14:textId="77777777" w:rsidR="00C05E58" w:rsidRDefault="00C05E58">
            <w:pPr>
              <w:pStyle w:val="TableParagraph"/>
              <w:spacing w:before="9" w:line="240" w:lineRule="auto"/>
              <w:ind w:left="0"/>
              <w:rPr>
                <w:b/>
                <w:sz w:val="35"/>
              </w:rPr>
            </w:pPr>
          </w:p>
          <w:p w14:paraId="58593383" w14:textId="77777777" w:rsidR="00C05E58" w:rsidRDefault="00715A87">
            <w:pPr>
              <w:pStyle w:val="TableParagraph"/>
              <w:spacing w:line="240" w:lineRule="auto"/>
              <w:ind w:left="87" w:right="8"/>
              <w:jc w:val="center"/>
              <w:rPr>
                <w:b/>
                <w:sz w:val="24"/>
              </w:rPr>
            </w:pPr>
            <w:r>
              <w:rPr>
                <w:b/>
                <w:sz w:val="24"/>
              </w:rPr>
              <w:t>16.</w:t>
            </w:r>
          </w:p>
        </w:tc>
        <w:tc>
          <w:tcPr>
            <w:tcW w:w="3600" w:type="dxa"/>
          </w:tcPr>
          <w:p w14:paraId="711A16BB" w14:textId="77777777" w:rsidR="00C05E58" w:rsidRDefault="00715A87">
            <w:pPr>
              <w:pStyle w:val="TableParagraph"/>
              <w:spacing w:line="273" w:lineRule="exact"/>
              <w:rPr>
                <w:sz w:val="24"/>
              </w:rPr>
            </w:pPr>
            <w:r>
              <w:rPr>
                <w:sz w:val="24"/>
              </w:rPr>
              <w:t>Indirect Costs Allowed</w:t>
            </w:r>
          </w:p>
          <w:p w14:paraId="10E70497" w14:textId="77777777" w:rsidR="00C05E58" w:rsidRDefault="00C05E58">
            <w:pPr>
              <w:pStyle w:val="TableParagraph"/>
              <w:spacing w:line="240" w:lineRule="auto"/>
              <w:ind w:left="0"/>
              <w:rPr>
                <w:b/>
                <w:sz w:val="24"/>
              </w:rPr>
            </w:pPr>
          </w:p>
          <w:p w14:paraId="09A7C3B0" w14:textId="77777777" w:rsidR="00C05E58" w:rsidRDefault="00715A87">
            <w:pPr>
              <w:pStyle w:val="TableParagraph"/>
              <w:spacing w:line="240" w:lineRule="auto"/>
              <w:rPr>
                <w:sz w:val="24"/>
              </w:rPr>
            </w:pPr>
            <w:r>
              <w:rPr>
                <w:sz w:val="24"/>
              </w:rPr>
              <w:t>Restrictions on Indirect Costs</w:t>
            </w:r>
          </w:p>
        </w:tc>
        <w:tc>
          <w:tcPr>
            <w:tcW w:w="5527" w:type="dxa"/>
          </w:tcPr>
          <w:p w14:paraId="6050F7DA" w14:textId="77777777" w:rsidR="00C05E58" w:rsidRDefault="00715A87">
            <w:pPr>
              <w:pStyle w:val="TableParagraph"/>
              <w:spacing w:line="273" w:lineRule="exact"/>
              <w:rPr>
                <w:i/>
                <w:sz w:val="24"/>
              </w:rPr>
            </w:pPr>
            <w:r>
              <w:rPr>
                <w:i/>
                <w:sz w:val="24"/>
              </w:rPr>
              <w:t>Yes</w:t>
            </w:r>
          </w:p>
          <w:p w14:paraId="6C0E81C2" w14:textId="77777777" w:rsidR="00092A8A" w:rsidRDefault="00092A8A" w:rsidP="00092A8A">
            <w:pPr>
              <w:rPr>
                <w:rFonts w:ascii="Times New Roman" w:eastAsia="Times New Roman" w:hAnsi="Times New Roman" w:cs="Times New Roman"/>
                <w:i/>
                <w:sz w:val="24"/>
              </w:rPr>
            </w:pPr>
          </w:p>
          <w:p w14:paraId="040AFE93" w14:textId="414567B2" w:rsidR="00092A8A" w:rsidRPr="00092A8A" w:rsidRDefault="00092A8A" w:rsidP="00092A8A">
            <w:pPr>
              <w:rPr>
                <w:i/>
                <w:iCs/>
              </w:rPr>
            </w:pPr>
            <w:r>
              <w:t xml:space="preserve">  </w:t>
            </w:r>
            <w:r w:rsidRPr="00092A8A">
              <w:rPr>
                <w:i/>
                <w:iCs/>
              </w:rPr>
              <w:t>No</w:t>
            </w:r>
          </w:p>
        </w:tc>
      </w:tr>
      <w:tr w:rsidR="00C05E58" w14:paraId="711D1EF8" w14:textId="77777777" w:rsidTr="10516AFF">
        <w:trPr>
          <w:trHeight w:val="278"/>
          <w:jc w:val="center"/>
        </w:trPr>
        <w:tc>
          <w:tcPr>
            <w:tcW w:w="446" w:type="dxa"/>
            <w:shd w:val="clear" w:color="auto" w:fill="D9D9D9" w:themeFill="background1" w:themeFillShade="D9"/>
          </w:tcPr>
          <w:p w14:paraId="688A20B0" w14:textId="77777777" w:rsidR="00C05E58" w:rsidRDefault="00715A87">
            <w:pPr>
              <w:pStyle w:val="TableParagraph"/>
              <w:spacing w:before="1" w:line="257" w:lineRule="exact"/>
              <w:ind w:left="87" w:right="8"/>
              <w:jc w:val="center"/>
              <w:rPr>
                <w:b/>
                <w:sz w:val="24"/>
              </w:rPr>
            </w:pPr>
            <w:r>
              <w:rPr>
                <w:b/>
                <w:sz w:val="24"/>
              </w:rPr>
              <w:t>17.</w:t>
            </w:r>
          </w:p>
        </w:tc>
        <w:tc>
          <w:tcPr>
            <w:tcW w:w="3600" w:type="dxa"/>
          </w:tcPr>
          <w:p w14:paraId="1614E638" w14:textId="77777777" w:rsidR="00C05E58" w:rsidRDefault="00715A87">
            <w:pPr>
              <w:pStyle w:val="TableParagraph"/>
              <w:spacing w:before="1" w:line="257" w:lineRule="exact"/>
              <w:rPr>
                <w:sz w:val="24"/>
              </w:rPr>
            </w:pPr>
            <w:r>
              <w:rPr>
                <w:sz w:val="24"/>
              </w:rPr>
              <w:t>Posted Date:</w:t>
            </w:r>
          </w:p>
        </w:tc>
        <w:tc>
          <w:tcPr>
            <w:tcW w:w="5527" w:type="dxa"/>
          </w:tcPr>
          <w:p w14:paraId="3AD0A37F" w14:textId="3FE182F0" w:rsidR="00C05E58" w:rsidRPr="009C2CFC" w:rsidRDefault="5BAD5052" w:rsidP="10516AFF">
            <w:pPr>
              <w:pStyle w:val="TableParagraph"/>
              <w:spacing w:before="1" w:line="257" w:lineRule="exact"/>
              <w:rPr>
                <w:i/>
                <w:iCs/>
                <w:sz w:val="24"/>
                <w:szCs w:val="24"/>
              </w:rPr>
            </w:pPr>
            <w:r w:rsidRPr="009C2CFC">
              <w:rPr>
                <w:i/>
                <w:iCs/>
                <w:sz w:val="24"/>
                <w:szCs w:val="24"/>
              </w:rPr>
              <w:t>Feb</w:t>
            </w:r>
            <w:r w:rsidR="009C2CFC" w:rsidRPr="009C2CFC">
              <w:rPr>
                <w:i/>
                <w:iCs/>
                <w:sz w:val="24"/>
                <w:szCs w:val="24"/>
              </w:rPr>
              <w:t>ruary 15, 2023</w:t>
            </w:r>
          </w:p>
        </w:tc>
      </w:tr>
      <w:tr w:rsidR="00C05E58" w14:paraId="29326A1A" w14:textId="77777777" w:rsidTr="10516AFF">
        <w:trPr>
          <w:trHeight w:val="275"/>
          <w:jc w:val="center"/>
        </w:trPr>
        <w:tc>
          <w:tcPr>
            <w:tcW w:w="446" w:type="dxa"/>
            <w:shd w:val="clear" w:color="auto" w:fill="D9D9D9" w:themeFill="background1" w:themeFillShade="D9"/>
          </w:tcPr>
          <w:p w14:paraId="0539F626" w14:textId="77777777" w:rsidR="00C05E58" w:rsidRDefault="00715A87">
            <w:pPr>
              <w:pStyle w:val="TableParagraph"/>
              <w:ind w:left="87" w:right="8"/>
              <w:jc w:val="center"/>
              <w:rPr>
                <w:b/>
                <w:sz w:val="24"/>
              </w:rPr>
            </w:pPr>
            <w:r>
              <w:rPr>
                <w:b/>
                <w:sz w:val="24"/>
              </w:rPr>
              <w:t>18.</w:t>
            </w:r>
          </w:p>
        </w:tc>
        <w:tc>
          <w:tcPr>
            <w:tcW w:w="3600" w:type="dxa"/>
          </w:tcPr>
          <w:p w14:paraId="1BA4D291" w14:textId="77777777" w:rsidR="00C05E58" w:rsidRDefault="00715A87">
            <w:pPr>
              <w:pStyle w:val="TableParagraph"/>
              <w:rPr>
                <w:sz w:val="24"/>
              </w:rPr>
            </w:pPr>
            <w:r>
              <w:rPr>
                <w:sz w:val="24"/>
              </w:rPr>
              <w:t>Closing Date for Applications:</w:t>
            </w:r>
          </w:p>
        </w:tc>
        <w:tc>
          <w:tcPr>
            <w:tcW w:w="5527" w:type="dxa"/>
          </w:tcPr>
          <w:p w14:paraId="1D2ED873" w14:textId="0CA19DCC" w:rsidR="00C05E58" w:rsidRPr="009C2CFC" w:rsidRDefault="009C2CFC" w:rsidP="7302FF77">
            <w:pPr>
              <w:pStyle w:val="TableParagraph"/>
              <w:rPr>
                <w:i/>
                <w:iCs/>
                <w:sz w:val="24"/>
                <w:szCs w:val="24"/>
              </w:rPr>
            </w:pPr>
            <w:r>
              <w:rPr>
                <w:i/>
                <w:iCs/>
                <w:sz w:val="24"/>
                <w:szCs w:val="24"/>
              </w:rPr>
              <w:t>April 14</w:t>
            </w:r>
            <w:r w:rsidR="127C5B8E" w:rsidRPr="009C2CFC">
              <w:rPr>
                <w:i/>
                <w:iCs/>
                <w:sz w:val="24"/>
                <w:szCs w:val="24"/>
              </w:rPr>
              <w:t>, 2023</w:t>
            </w:r>
            <w:r w:rsidR="00715A87" w:rsidRPr="009C2CFC">
              <w:rPr>
                <w:i/>
                <w:iCs/>
                <w:sz w:val="24"/>
                <w:szCs w:val="24"/>
              </w:rPr>
              <w:t>, 11:59 p.m.</w:t>
            </w:r>
          </w:p>
        </w:tc>
      </w:tr>
      <w:tr w:rsidR="00C05E58" w14:paraId="2685B9CA" w14:textId="77777777" w:rsidTr="10516AFF">
        <w:trPr>
          <w:trHeight w:val="551"/>
          <w:jc w:val="center"/>
        </w:trPr>
        <w:tc>
          <w:tcPr>
            <w:tcW w:w="446" w:type="dxa"/>
            <w:shd w:val="clear" w:color="auto" w:fill="D9D9D9" w:themeFill="background1" w:themeFillShade="D9"/>
          </w:tcPr>
          <w:p w14:paraId="0E1D3560" w14:textId="77777777" w:rsidR="00C05E58" w:rsidRDefault="00715A87">
            <w:pPr>
              <w:pStyle w:val="TableParagraph"/>
              <w:spacing w:before="135" w:line="240" w:lineRule="auto"/>
              <w:ind w:left="87" w:right="8"/>
              <w:jc w:val="center"/>
              <w:rPr>
                <w:b/>
                <w:sz w:val="24"/>
              </w:rPr>
            </w:pPr>
            <w:r>
              <w:rPr>
                <w:b/>
                <w:sz w:val="24"/>
              </w:rPr>
              <w:t>19.</w:t>
            </w:r>
          </w:p>
        </w:tc>
        <w:tc>
          <w:tcPr>
            <w:tcW w:w="3600" w:type="dxa"/>
          </w:tcPr>
          <w:p w14:paraId="119553C2" w14:textId="77777777" w:rsidR="00C05E58" w:rsidRDefault="00715A87">
            <w:pPr>
              <w:pStyle w:val="TableParagraph"/>
              <w:spacing w:before="135" w:line="240" w:lineRule="auto"/>
              <w:rPr>
                <w:sz w:val="24"/>
              </w:rPr>
            </w:pPr>
            <w:r>
              <w:rPr>
                <w:sz w:val="24"/>
              </w:rPr>
              <w:t>Technical Assistance:</w:t>
            </w:r>
          </w:p>
        </w:tc>
        <w:tc>
          <w:tcPr>
            <w:tcW w:w="5527" w:type="dxa"/>
          </w:tcPr>
          <w:p w14:paraId="28BAEF94" w14:textId="12EAA721" w:rsidR="00C05E58" w:rsidRDefault="0007158D">
            <w:pPr>
              <w:pStyle w:val="TableParagraph"/>
              <w:spacing w:before="2" w:line="276" w:lineRule="exact"/>
              <w:rPr>
                <w:i/>
                <w:sz w:val="24"/>
              </w:rPr>
            </w:pPr>
            <w:r>
              <w:rPr>
                <w:i/>
                <w:sz w:val="24"/>
              </w:rPr>
              <w:t xml:space="preserve">A technical assistance webinar (bidder’s conference) will be held March 14, 2023. </w:t>
            </w:r>
            <w:r w:rsidR="00715A87">
              <w:rPr>
                <w:i/>
                <w:sz w:val="24"/>
              </w:rPr>
              <w:t>Technical assistance will be provided throughout the grant period to grant recipients.</w:t>
            </w:r>
          </w:p>
        </w:tc>
      </w:tr>
    </w:tbl>
    <w:p w14:paraId="7335369F" w14:textId="77777777" w:rsidR="00C05E58" w:rsidRDefault="00C05E58">
      <w:pPr>
        <w:spacing w:line="276" w:lineRule="exact"/>
        <w:rPr>
          <w:sz w:val="24"/>
        </w:rPr>
        <w:sectPr w:rsidR="00C05E58" w:rsidSect="000E06D5">
          <w:footerReference w:type="first" r:id="rId16"/>
          <w:pgSz w:w="12240" w:h="15840" w:code="1"/>
          <w:pgMar w:top="1440" w:right="1440" w:bottom="1440" w:left="1440" w:header="720" w:footer="720" w:gutter="0"/>
          <w:pgNumType w:start="1"/>
          <w:cols w:space="720"/>
          <w:titlePg/>
        </w:sectPr>
      </w:pPr>
    </w:p>
    <w:p w14:paraId="5B7D7376" w14:textId="77777777" w:rsidR="00C05E58" w:rsidRDefault="00715A87">
      <w:pPr>
        <w:pStyle w:val="Heading1"/>
        <w:numPr>
          <w:ilvl w:val="0"/>
          <w:numId w:val="11"/>
        </w:numPr>
        <w:tabs>
          <w:tab w:val="left" w:pos="482"/>
        </w:tabs>
        <w:spacing w:before="80"/>
        <w:ind w:hanging="323"/>
        <w:jc w:val="left"/>
      </w:pPr>
      <w:r>
        <w:lastRenderedPageBreak/>
        <w:t>Background and</w:t>
      </w:r>
      <w:r>
        <w:rPr>
          <w:spacing w:val="-5"/>
        </w:rPr>
        <w:t xml:space="preserve"> </w:t>
      </w:r>
      <w:r>
        <w:t>Purpose</w:t>
      </w:r>
    </w:p>
    <w:p w14:paraId="76C35FE3" w14:textId="77777777" w:rsidR="00C05E58" w:rsidRDefault="00C05E58">
      <w:pPr>
        <w:pStyle w:val="BodyText"/>
        <w:rPr>
          <w:b/>
        </w:rPr>
      </w:pPr>
    </w:p>
    <w:p w14:paraId="4042887E" w14:textId="3E8FE4C1" w:rsidR="00C05E58" w:rsidRDefault="00715A87" w:rsidP="002806A3">
      <w:pPr>
        <w:pStyle w:val="BodyText"/>
        <w:ind w:left="159" w:right="337"/>
        <w:jc w:val="both"/>
      </w:pPr>
      <w:r>
        <w:t xml:space="preserve">The Illinois Community College Board (ICCB) is inviting eligible applicants to apply for the </w:t>
      </w:r>
      <w:r w:rsidR="008C34D8" w:rsidRPr="10516AFF">
        <w:rPr>
          <w:b/>
          <w:bCs/>
        </w:rPr>
        <w:t>Trades School Grant Program</w:t>
      </w:r>
      <w:r w:rsidR="002806A3">
        <w:t>. The purpose of this grant is to provide access and strengthen pathways to careers in the “trades” for young adults, particularly thos</w:t>
      </w:r>
      <w:r w:rsidR="17E026E4">
        <w:t>e in underserved communities marked by high youth unemployment, low graduation rates</w:t>
      </w:r>
      <w:r w:rsidR="1410B76C">
        <w:t>, or other relevan</w:t>
      </w:r>
      <w:r w:rsidR="6A98111B">
        <w:t xml:space="preserve">t </w:t>
      </w:r>
      <w:r w:rsidR="1410B76C">
        <w:t>indicators</w:t>
      </w:r>
      <w:r w:rsidR="002806A3">
        <w:t xml:space="preserve">. </w:t>
      </w:r>
      <w:r>
        <w:t>The ICCB will provide approximately</w:t>
      </w:r>
      <w:r w:rsidR="00E2729F">
        <w:t xml:space="preserve"> $</w:t>
      </w:r>
      <w:r w:rsidR="008C34D8">
        <w:t>5</w:t>
      </w:r>
      <w:r w:rsidR="004B6705">
        <w:t xml:space="preserve"> million</w:t>
      </w:r>
      <w:r w:rsidR="00E2729F">
        <w:t xml:space="preserve"> </w:t>
      </w:r>
      <w:r>
        <w:t xml:space="preserve">in grant funding opportunities to be administered </w:t>
      </w:r>
      <w:r w:rsidR="008C34D8">
        <w:t xml:space="preserve">for the purposes of this grant. </w:t>
      </w:r>
    </w:p>
    <w:p w14:paraId="24914579" w14:textId="63D3EE7B" w:rsidR="472996ED" w:rsidRDefault="472996ED" w:rsidP="472996ED">
      <w:pPr>
        <w:pStyle w:val="BodyText"/>
        <w:ind w:left="159" w:right="337"/>
        <w:jc w:val="both"/>
      </w:pPr>
    </w:p>
    <w:p w14:paraId="423B6C49" w14:textId="3A6CD355" w:rsidR="17151BC3" w:rsidRDefault="17151BC3" w:rsidP="7302FF77">
      <w:pPr>
        <w:pStyle w:val="BodyText"/>
        <w:numPr>
          <w:ilvl w:val="0"/>
          <w:numId w:val="1"/>
        </w:numPr>
        <w:ind w:right="337"/>
        <w:jc w:val="both"/>
      </w:pPr>
      <w:r w:rsidRPr="7302FF77">
        <w:t xml:space="preserve">For the purpose of this grant, </w:t>
      </w:r>
      <w:r w:rsidRPr="7302FF77">
        <w:rPr>
          <w:i/>
          <w:iCs/>
        </w:rPr>
        <w:t>youth</w:t>
      </w:r>
      <w:r w:rsidRPr="7302FF77">
        <w:t xml:space="preserve"> is defined as those age 16-24.</w:t>
      </w:r>
    </w:p>
    <w:p w14:paraId="5BF90DE8" w14:textId="5F415523" w:rsidR="472996ED" w:rsidRDefault="472996ED" w:rsidP="472996ED">
      <w:pPr>
        <w:pStyle w:val="BodyText"/>
        <w:ind w:left="159" w:right="337"/>
        <w:jc w:val="both"/>
      </w:pPr>
    </w:p>
    <w:p w14:paraId="68B2F72C" w14:textId="41B1CF31" w:rsidR="17151BC3" w:rsidRDefault="17151BC3" w:rsidP="7302FF77">
      <w:pPr>
        <w:pStyle w:val="BodyText"/>
        <w:numPr>
          <w:ilvl w:val="0"/>
          <w:numId w:val="1"/>
        </w:numPr>
        <w:ind w:right="337"/>
        <w:jc w:val="both"/>
      </w:pPr>
      <w:r w:rsidRPr="7302FF77">
        <w:t xml:space="preserve">For the purpose of this grant, the </w:t>
      </w:r>
      <w:r w:rsidRPr="7302FF77">
        <w:rPr>
          <w:i/>
          <w:iCs/>
        </w:rPr>
        <w:t>“trades”</w:t>
      </w:r>
      <w:r w:rsidRPr="7302FF77">
        <w:t xml:space="preserve"> are defined as </w:t>
      </w:r>
      <w:r w:rsidR="2E966300" w:rsidRPr="7302FF77">
        <w:t xml:space="preserve">technical </w:t>
      </w:r>
      <w:r w:rsidRPr="7302FF77">
        <w:t>occupations in the following sec</w:t>
      </w:r>
      <w:r w:rsidR="01B2D97A" w:rsidRPr="7302FF77">
        <w:t xml:space="preserve">tors: </w:t>
      </w:r>
    </w:p>
    <w:p w14:paraId="24FA7D8E" w14:textId="5B4DDDB8" w:rsidR="01B2D97A" w:rsidRDefault="01B2D97A" w:rsidP="7302FF77">
      <w:pPr>
        <w:pStyle w:val="BodyText"/>
        <w:numPr>
          <w:ilvl w:val="0"/>
          <w:numId w:val="2"/>
        </w:numPr>
        <w:ind w:right="337"/>
        <w:jc w:val="both"/>
      </w:pPr>
      <w:r w:rsidRPr="7302FF77">
        <w:t>Architecture and construction</w:t>
      </w:r>
    </w:p>
    <w:p w14:paraId="5C75954E" w14:textId="02F83E16" w:rsidR="01B2D97A" w:rsidRDefault="01B2D97A" w:rsidP="7302FF77">
      <w:pPr>
        <w:pStyle w:val="BodyText"/>
        <w:numPr>
          <w:ilvl w:val="0"/>
          <w:numId w:val="2"/>
        </w:numPr>
        <w:ind w:right="337"/>
        <w:jc w:val="both"/>
      </w:pPr>
      <w:r w:rsidRPr="7302FF77">
        <w:t>Energy</w:t>
      </w:r>
    </w:p>
    <w:p w14:paraId="02366049" w14:textId="37A5B957" w:rsidR="01B2D97A" w:rsidRDefault="01B2D97A" w:rsidP="7302FF77">
      <w:pPr>
        <w:pStyle w:val="BodyText"/>
        <w:numPr>
          <w:ilvl w:val="0"/>
          <w:numId w:val="2"/>
        </w:numPr>
        <w:ind w:right="337"/>
        <w:jc w:val="both"/>
      </w:pPr>
      <w:r w:rsidRPr="7302FF77">
        <w:t>Healthcare</w:t>
      </w:r>
    </w:p>
    <w:p w14:paraId="0C978972" w14:textId="503ADE1D" w:rsidR="01B2D97A" w:rsidRDefault="01B2D97A" w:rsidP="7302FF77">
      <w:pPr>
        <w:pStyle w:val="BodyText"/>
        <w:numPr>
          <w:ilvl w:val="0"/>
          <w:numId w:val="2"/>
        </w:numPr>
        <w:ind w:right="337"/>
        <w:jc w:val="both"/>
      </w:pPr>
      <w:r w:rsidRPr="7302FF77">
        <w:t>Information Technology</w:t>
      </w:r>
    </w:p>
    <w:p w14:paraId="09466045" w14:textId="4EA6EF86" w:rsidR="01B2D97A" w:rsidRDefault="01B2D97A" w:rsidP="472996ED">
      <w:pPr>
        <w:pStyle w:val="BodyText"/>
        <w:numPr>
          <w:ilvl w:val="0"/>
          <w:numId w:val="2"/>
        </w:numPr>
        <w:ind w:right="337"/>
        <w:jc w:val="both"/>
      </w:pPr>
      <w:r w:rsidRPr="7302FF77">
        <w:t>Manufacturing</w:t>
      </w:r>
    </w:p>
    <w:p w14:paraId="1DC4AB88" w14:textId="613752C9" w:rsidR="54B5170E" w:rsidRDefault="54B5170E" w:rsidP="7302FF77">
      <w:pPr>
        <w:pStyle w:val="BodyText"/>
        <w:numPr>
          <w:ilvl w:val="0"/>
          <w:numId w:val="2"/>
        </w:numPr>
        <w:ind w:right="337"/>
        <w:jc w:val="both"/>
        <w:rPr>
          <w:rFonts w:asciiTheme="minorHAnsi" w:eastAsiaTheme="minorEastAsia" w:hAnsiTheme="minorHAnsi" w:cstheme="minorBidi"/>
        </w:rPr>
      </w:pPr>
      <w:r w:rsidRPr="7302FF77">
        <w:t>Science, Technology, Engineering &amp; Mathematics</w:t>
      </w:r>
    </w:p>
    <w:p w14:paraId="4197D09B" w14:textId="776FF137" w:rsidR="54B5170E" w:rsidRDefault="54B5170E" w:rsidP="7302FF77">
      <w:pPr>
        <w:pStyle w:val="ListParagraph"/>
        <w:numPr>
          <w:ilvl w:val="0"/>
          <w:numId w:val="2"/>
        </w:numPr>
        <w:rPr>
          <w:rFonts w:asciiTheme="minorHAnsi" w:eastAsiaTheme="minorEastAsia" w:hAnsiTheme="minorHAnsi" w:cstheme="minorBidi"/>
          <w:sz w:val="24"/>
          <w:szCs w:val="24"/>
        </w:rPr>
      </w:pPr>
      <w:r w:rsidRPr="7302FF77">
        <w:rPr>
          <w:sz w:val="24"/>
          <w:szCs w:val="24"/>
        </w:rPr>
        <w:t>Transportation, Distribution &amp; Logistics</w:t>
      </w:r>
    </w:p>
    <w:p w14:paraId="0175B107" w14:textId="77777777" w:rsidR="00C05E58" w:rsidRDefault="00C05E58">
      <w:pPr>
        <w:pStyle w:val="BodyText"/>
        <w:spacing w:before="1"/>
      </w:pPr>
    </w:p>
    <w:p w14:paraId="1B14FF89" w14:textId="77777777" w:rsidR="00C05E58" w:rsidRDefault="00715A87">
      <w:pPr>
        <w:pStyle w:val="Heading1"/>
        <w:numPr>
          <w:ilvl w:val="0"/>
          <w:numId w:val="11"/>
        </w:numPr>
        <w:tabs>
          <w:tab w:val="left" w:pos="542"/>
        </w:tabs>
        <w:ind w:left="541" w:hanging="382"/>
        <w:jc w:val="left"/>
      </w:pPr>
      <w:r>
        <w:t>Eligible Applicants</w:t>
      </w:r>
    </w:p>
    <w:p w14:paraId="0F9BE1C5" w14:textId="77777777" w:rsidR="00C05E58" w:rsidRDefault="00C05E58">
      <w:pPr>
        <w:pStyle w:val="BodyText"/>
        <w:rPr>
          <w:b/>
        </w:rPr>
      </w:pPr>
    </w:p>
    <w:p w14:paraId="6A310DFB" w14:textId="70060DD1" w:rsidR="00C05E58" w:rsidRDefault="0C0C3368">
      <w:pPr>
        <w:pStyle w:val="BodyText"/>
        <w:ind w:left="159" w:right="339"/>
        <w:jc w:val="both"/>
      </w:pPr>
      <w:r>
        <w:t>C</w:t>
      </w:r>
      <w:r w:rsidR="008C34D8">
        <w:t>ommunity colleges</w:t>
      </w:r>
      <w:r w:rsidR="040D6314">
        <w:t xml:space="preserve"> in the State of Illinois are invited</w:t>
      </w:r>
      <w:r w:rsidR="00715A87">
        <w:rPr>
          <w:spacing w:val="-11"/>
        </w:rPr>
        <w:t xml:space="preserve"> </w:t>
      </w:r>
      <w:r w:rsidR="00715A87">
        <w:t>to</w:t>
      </w:r>
      <w:r w:rsidR="00715A87">
        <w:rPr>
          <w:spacing w:val="-12"/>
        </w:rPr>
        <w:t xml:space="preserve"> </w:t>
      </w:r>
      <w:r w:rsidR="00715A87">
        <w:t>submit</w:t>
      </w:r>
      <w:r w:rsidR="00715A87">
        <w:rPr>
          <w:spacing w:val="-10"/>
        </w:rPr>
        <w:t xml:space="preserve"> </w:t>
      </w:r>
      <w:r w:rsidR="00715A87">
        <w:t>proposals</w:t>
      </w:r>
      <w:r w:rsidR="00715A87">
        <w:rPr>
          <w:spacing w:val="-12"/>
        </w:rPr>
        <w:t xml:space="preserve"> </w:t>
      </w:r>
      <w:r w:rsidR="00715A87">
        <w:t>under</w:t>
      </w:r>
      <w:r w:rsidR="00715A87">
        <w:rPr>
          <w:spacing w:val="-9"/>
        </w:rPr>
        <w:t xml:space="preserve"> </w:t>
      </w:r>
      <w:r w:rsidR="00715A87">
        <w:t>this</w:t>
      </w:r>
      <w:r w:rsidR="00715A87">
        <w:rPr>
          <w:spacing w:val="-12"/>
        </w:rPr>
        <w:t xml:space="preserve"> </w:t>
      </w:r>
      <w:r w:rsidR="00715A87">
        <w:t xml:space="preserve">Notice of Funding Opportunity (NOFO). </w:t>
      </w:r>
      <w:r w:rsidR="008C34D8">
        <w:t>Community colleges must have demonstrated partnerships with the following as a part of this program: local high school(s), employers, and community-based organizations</w:t>
      </w:r>
      <w:r w:rsidR="00E024F4">
        <w:t xml:space="preserve"> or labor organizations</w:t>
      </w:r>
      <w:r w:rsidR="008C34D8">
        <w:t xml:space="preserve">. Other </w:t>
      </w:r>
      <w:r w:rsidR="257D1B5D">
        <w:t xml:space="preserve">internal and external </w:t>
      </w:r>
      <w:r w:rsidR="008C34D8">
        <w:t xml:space="preserve">partnerships are encouraged and can be detailed in the grant narrative. </w:t>
      </w:r>
    </w:p>
    <w:p w14:paraId="3BA64136" w14:textId="77777777" w:rsidR="00C05E58" w:rsidRDefault="00C05E58">
      <w:pPr>
        <w:pStyle w:val="BodyText"/>
        <w:spacing w:before="1"/>
      </w:pPr>
    </w:p>
    <w:p w14:paraId="74207700" w14:textId="77777777" w:rsidR="00C05E58" w:rsidRDefault="00715A87">
      <w:pPr>
        <w:pStyle w:val="Heading1"/>
        <w:numPr>
          <w:ilvl w:val="0"/>
          <w:numId w:val="11"/>
        </w:numPr>
        <w:tabs>
          <w:tab w:val="left" w:pos="532"/>
        </w:tabs>
        <w:ind w:left="532" w:hanging="372"/>
        <w:jc w:val="left"/>
      </w:pPr>
      <w:r>
        <w:t>Target</w:t>
      </w:r>
      <w:r>
        <w:rPr>
          <w:spacing w:val="-2"/>
        </w:rPr>
        <w:t xml:space="preserve"> </w:t>
      </w:r>
      <w:r>
        <w:t>Population</w:t>
      </w:r>
    </w:p>
    <w:p w14:paraId="1C8238A8" w14:textId="77777777" w:rsidR="00C05E58" w:rsidRDefault="00C05E58">
      <w:pPr>
        <w:pStyle w:val="BodyText"/>
        <w:spacing w:before="11"/>
        <w:rPr>
          <w:b/>
          <w:sz w:val="23"/>
        </w:rPr>
      </w:pPr>
    </w:p>
    <w:p w14:paraId="4EE845CF" w14:textId="6E411DAE" w:rsidR="00C05E58" w:rsidRPr="002806A3" w:rsidRDefault="00715A87" w:rsidP="002806A3">
      <w:pPr>
        <w:pStyle w:val="BodyText"/>
        <w:ind w:left="159" w:right="337"/>
        <w:jc w:val="both"/>
      </w:pPr>
      <w:r>
        <w:t xml:space="preserve">The intent of the grant is to </w:t>
      </w:r>
      <w:r w:rsidR="002806A3">
        <w:t xml:space="preserve">prepare </w:t>
      </w:r>
      <w:r w:rsidR="002806A3" w:rsidRPr="002806A3">
        <w:rPr>
          <w:b/>
          <w:bCs/>
        </w:rPr>
        <w:t>in-school</w:t>
      </w:r>
      <w:r>
        <w:t xml:space="preserve"> </w:t>
      </w:r>
      <w:r w:rsidRPr="472996ED">
        <w:rPr>
          <w:b/>
          <w:bCs/>
        </w:rPr>
        <w:t>youth</w:t>
      </w:r>
      <w:r w:rsidRPr="472996ED">
        <w:rPr>
          <w:b/>
          <w:bCs/>
          <w:spacing w:val="-8"/>
        </w:rPr>
        <w:t xml:space="preserve"> </w:t>
      </w:r>
      <w:r w:rsidR="002806A3" w:rsidRPr="472996ED">
        <w:t xml:space="preserve">for opportunities in trades programs. Primarily, programs should </w:t>
      </w:r>
      <w:r w:rsidR="16FFEB38" w:rsidRPr="472996ED">
        <w:t>serve</w:t>
      </w:r>
      <w:r w:rsidR="002806A3" w:rsidRPr="472996ED">
        <w:t xml:space="preserve"> students </w:t>
      </w:r>
      <w:r w:rsidR="3CFC1C0A" w:rsidRPr="472996ED">
        <w:t xml:space="preserve">enrolled in </w:t>
      </w:r>
      <w:r w:rsidR="002806A3" w:rsidRPr="472996ED">
        <w:t>high school</w:t>
      </w:r>
      <w:r w:rsidR="31F5E8F4" w:rsidRPr="472996ED">
        <w:t xml:space="preserve"> (including alternative high schools)</w:t>
      </w:r>
      <w:r w:rsidR="002806A3" w:rsidRPr="472996ED">
        <w:t>, particularly those in their junior and senior years, but may also create partnerships and pathways with middle schools for career awareness and exploration activities</w:t>
      </w:r>
      <w:r w:rsidR="0331F93D" w:rsidRPr="472996ED">
        <w:t xml:space="preserve"> for middle school-age students</w:t>
      </w:r>
      <w:r w:rsidR="002806A3" w:rsidRPr="472996ED">
        <w:t xml:space="preserve">. </w:t>
      </w:r>
      <w:r w:rsidR="4248949A" w:rsidRPr="472996ED">
        <w:t xml:space="preserve">Additionally, grantees can work with out-of-school youth up to age 24, but the primary focus should remain in-school youth who will be transitioning to additional training and employment </w:t>
      </w:r>
      <w:r w:rsidR="13D37057" w:rsidRPr="472996ED">
        <w:t xml:space="preserve">in the trades </w:t>
      </w:r>
      <w:r w:rsidR="4248949A" w:rsidRPr="472996ED">
        <w:t xml:space="preserve">following graduation. </w:t>
      </w:r>
    </w:p>
    <w:p w14:paraId="3FCAE8B2" w14:textId="77777777" w:rsidR="00C05E58" w:rsidRDefault="00C05E58">
      <w:pPr>
        <w:pStyle w:val="BodyText"/>
        <w:spacing w:before="2"/>
        <w:rPr>
          <w:b/>
        </w:rPr>
      </w:pPr>
    </w:p>
    <w:p w14:paraId="664DCDFA" w14:textId="77777777" w:rsidR="00C05E58" w:rsidRDefault="00715A87">
      <w:pPr>
        <w:pStyle w:val="Heading1"/>
        <w:numPr>
          <w:ilvl w:val="0"/>
          <w:numId w:val="11"/>
        </w:numPr>
        <w:tabs>
          <w:tab w:val="left" w:pos="559"/>
        </w:tabs>
        <w:ind w:left="558" w:hanging="399"/>
        <w:jc w:val="left"/>
      </w:pPr>
      <w:r>
        <w:t>Grant</w:t>
      </w:r>
      <w:r>
        <w:rPr>
          <w:spacing w:val="-2"/>
        </w:rPr>
        <w:t xml:space="preserve"> </w:t>
      </w:r>
      <w:r>
        <w:t>Objectives</w:t>
      </w:r>
    </w:p>
    <w:p w14:paraId="51E3DD71" w14:textId="77777777" w:rsidR="00C05E58" w:rsidRDefault="00C05E58">
      <w:pPr>
        <w:pStyle w:val="BodyText"/>
        <w:rPr>
          <w:b/>
        </w:rPr>
      </w:pPr>
    </w:p>
    <w:p w14:paraId="2DB307ED" w14:textId="6CB547E9" w:rsidR="00C05E58" w:rsidRDefault="00715A87">
      <w:pPr>
        <w:pStyle w:val="BodyText"/>
        <w:ind w:left="159" w:right="339"/>
        <w:jc w:val="both"/>
      </w:pPr>
      <w:r>
        <w:t xml:space="preserve">The objectives of this grant are intended to increase </w:t>
      </w:r>
      <w:r w:rsidR="0980C637">
        <w:t xml:space="preserve">awareness and </w:t>
      </w:r>
      <w:r>
        <w:t xml:space="preserve">access </w:t>
      </w:r>
      <w:r w:rsidR="716ABCD5">
        <w:t xml:space="preserve">to </w:t>
      </w:r>
      <w:r w:rsidR="44314F85">
        <w:t xml:space="preserve">sustainable wage </w:t>
      </w:r>
      <w:r w:rsidR="716ABCD5">
        <w:t>employment in the trades for</w:t>
      </w:r>
      <w:r w:rsidR="005D1CAB">
        <w:t xml:space="preserve"> yout</w:t>
      </w:r>
      <w:r w:rsidR="6FC985D6">
        <w:t>h</w:t>
      </w:r>
      <w:r w:rsidR="779462E2">
        <w:t xml:space="preserve">. </w:t>
      </w:r>
      <w:r w:rsidR="005D1CAB">
        <w:t>Each grant proposal must address how the grantee will implement</w:t>
      </w:r>
      <w:r w:rsidR="005D1CAB" w:rsidRPr="00DB4F2B">
        <w:rPr>
          <w:u w:val="single"/>
        </w:rPr>
        <w:t xml:space="preserve"> each</w:t>
      </w:r>
      <w:r w:rsidR="005D1CAB">
        <w:t xml:space="preserve"> objective. </w:t>
      </w:r>
    </w:p>
    <w:p w14:paraId="4843DAB3" w14:textId="77777777" w:rsidR="00C05E58" w:rsidRDefault="00C05E58">
      <w:pPr>
        <w:pStyle w:val="BodyText"/>
        <w:spacing w:before="10"/>
        <w:rPr>
          <w:sz w:val="23"/>
        </w:rPr>
      </w:pPr>
    </w:p>
    <w:p w14:paraId="1FCB5F2A" w14:textId="66AFD347" w:rsidR="008C34D8" w:rsidRPr="005D1CAB" w:rsidRDefault="01578286" w:rsidP="472996ED">
      <w:pPr>
        <w:pStyle w:val="ListParagraph"/>
        <w:numPr>
          <w:ilvl w:val="1"/>
          <w:numId w:val="11"/>
        </w:numPr>
        <w:tabs>
          <w:tab w:val="left" w:pos="879"/>
          <w:tab w:val="left" w:pos="880"/>
        </w:tabs>
        <w:ind w:left="879" w:right="309"/>
        <w:rPr>
          <w:sz w:val="24"/>
          <w:szCs w:val="24"/>
        </w:rPr>
      </w:pPr>
      <w:r w:rsidRPr="10516AFF">
        <w:rPr>
          <w:b/>
          <w:bCs/>
          <w:sz w:val="24"/>
          <w:szCs w:val="24"/>
          <w:u w:val="single"/>
        </w:rPr>
        <w:t xml:space="preserve">Objective 1: </w:t>
      </w:r>
      <w:r w:rsidR="008C34D8" w:rsidRPr="10516AFF">
        <w:rPr>
          <w:b/>
          <w:bCs/>
          <w:sz w:val="24"/>
          <w:szCs w:val="24"/>
          <w:u w:val="single"/>
        </w:rPr>
        <w:t>Career exploration</w:t>
      </w:r>
      <w:r w:rsidR="1166E12A" w:rsidRPr="10516AFF">
        <w:rPr>
          <w:b/>
          <w:bCs/>
          <w:sz w:val="24"/>
          <w:szCs w:val="24"/>
        </w:rPr>
        <w:t>.</w:t>
      </w:r>
      <w:r w:rsidR="1166E12A" w:rsidRPr="10516AFF">
        <w:rPr>
          <w:sz w:val="24"/>
          <w:szCs w:val="24"/>
        </w:rPr>
        <w:t xml:space="preserve"> </w:t>
      </w:r>
      <w:r w:rsidR="3E53DB04" w:rsidRPr="10516AFF">
        <w:rPr>
          <w:sz w:val="24"/>
          <w:szCs w:val="24"/>
        </w:rPr>
        <w:t>P</w:t>
      </w:r>
      <w:r w:rsidR="008C34D8" w:rsidRPr="10516AFF">
        <w:rPr>
          <w:sz w:val="24"/>
          <w:szCs w:val="24"/>
        </w:rPr>
        <w:t>rovide career exploration for youth (as low as middle school) as it relates to the trades.</w:t>
      </w:r>
    </w:p>
    <w:p w14:paraId="36B2711B" w14:textId="77777777" w:rsidR="00DE2995" w:rsidRPr="00DE2995" w:rsidRDefault="00DE2995" w:rsidP="00DE2995">
      <w:pPr>
        <w:pStyle w:val="ListParagraph"/>
        <w:tabs>
          <w:tab w:val="left" w:pos="879"/>
          <w:tab w:val="left" w:pos="880"/>
        </w:tabs>
        <w:ind w:left="879" w:right="309" w:firstLine="0"/>
        <w:jc w:val="right"/>
        <w:rPr>
          <w:rFonts w:asciiTheme="minorHAnsi" w:eastAsiaTheme="minorEastAsia" w:hAnsiTheme="minorHAnsi" w:cstheme="minorBidi"/>
          <w:sz w:val="24"/>
          <w:szCs w:val="24"/>
        </w:rPr>
      </w:pPr>
    </w:p>
    <w:p w14:paraId="580E828E" w14:textId="44D83D3F" w:rsidR="008C34D8" w:rsidRPr="005D1CAB" w:rsidRDefault="236B5584" w:rsidP="10516AFF">
      <w:pPr>
        <w:pStyle w:val="ListParagraph"/>
        <w:numPr>
          <w:ilvl w:val="1"/>
          <w:numId w:val="11"/>
        </w:numPr>
        <w:tabs>
          <w:tab w:val="left" w:pos="879"/>
          <w:tab w:val="left" w:pos="880"/>
        </w:tabs>
        <w:ind w:left="879" w:right="309"/>
        <w:rPr>
          <w:rFonts w:asciiTheme="minorHAnsi" w:eastAsiaTheme="minorEastAsia" w:hAnsiTheme="minorHAnsi" w:cstheme="minorBidi"/>
          <w:sz w:val="24"/>
          <w:szCs w:val="24"/>
        </w:rPr>
      </w:pPr>
      <w:r w:rsidRPr="10516AFF">
        <w:rPr>
          <w:b/>
          <w:bCs/>
          <w:sz w:val="24"/>
          <w:szCs w:val="24"/>
          <w:u w:val="single"/>
        </w:rPr>
        <w:t xml:space="preserve">Objective 2: </w:t>
      </w:r>
      <w:r w:rsidR="008C34D8" w:rsidRPr="10516AFF">
        <w:rPr>
          <w:b/>
          <w:bCs/>
          <w:sz w:val="24"/>
          <w:szCs w:val="24"/>
          <w:u w:val="single"/>
        </w:rPr>
        <w:t>Seamless pathways/credential attainment</w:t>
      </w:r>
      <w:r w:rsidR="68A87063" w:rsidRPr="10516AFF">
        <w:rPr>
          <w:b/>
          <w:bCs/>
          <w:sz w:val="24"/>
          <w:szCs w:val="24"/>
        </w:rPr>
        <w:t>.</w:t>
      </w:r>
      <w:r w:rsidR="008C34D8" w:rsidRPr="10516AFF">
        <w:rPr>
          <w:sz w:val="24"/>
          <w:szCs w:val="24"/>
        </w:rPr>
        <w:t xml:space="preserve"> </w:t>
      </w:r>
      <w:r w:rsidR="6E814672" w:rsidRPr="10516AFF">
        <w:rPr>
          <w:sz w:val="24"/>
          <w:szCs w:val="24"/>
        </w:rPr>
        <w:t xml:space="preserve">Provide seamless education and training pathways to employment in the trades. These pathways may include </w:t>
      </w:r>
      <w:r w:rsidR="008C34D8" w:rsidRPr="10516AFF">
        <w:rPr>
          <w:sz w:val="24"/>
          <w:szCs w:val="24"/>
        </w:rPr>
        <w:t>provid</w:t>
      </w:r>
      <w:r w:rsidR="4D25DACE" w:rsidRPr="10516AFF">
        <w:rPr>
          <w:sz w:val="24"/>
          <w:szCs w:val="24"/>
        </w:rPr>
        <w:t>ing</w:t>
      </w:r>
      <w:r w:rsidR="008C34D8" w:rsidRPr="10516AFF">
        <w:rPr>
          <w:sz w:val="24"/>
          <w:szCs w:val="24"/>
        </w:rPr>
        <w:t xml:space="preserve"> CTE dual credit coursework to allow for students to earn a credential prior to or shortly after graduating high school</w:t>
      </w:r>
      <w:r w:rsidR="6B824810" w:rsidRPr="10516AFF">
        <w:rPr>
          <w:sz w:val="24"/>
          <w:szCs w:val="24"/>
        </w:rPr>
        <w:t>; seamless transitions into the college using</w:t>
      </w:r>
      <w:r w:rsidR="008C34D8" w:rsidRPr="10516AFF">
        <w:rPr>
          <w:sz w:val="24"/>
          <w:szCs w:val="24"/>
        </w:rPr>
        <w:t xml:space="preserve"> CTE Program of Study pathways</w:t>
      </w:r>
      <w:r w:rsidR="1BED1C9D" w:rsidRPr="10516AFF">
        <w:rPr>
          <w:sz w:val="24"/>
          <w:szCs w:val="24"/>
        </w:rPr>
        <w:t xml:space="preserve"> and Model Programs of Study Guides</w:t>
      </w:r>
      <w:r w:rsidR="008C34D8" w:rsidRPr="10516AFF">
        <w:rPr>
          <w:sz w:val="24"/>
          <w:szCs w:val="24"/>
        </w:rPr>
        <w:t xml:space="preserve">, </w:t>
      </w:r>
      <w:r w:rsidR="034DE342" w:rsidRPr="10516AFF">
        <w:rPr>
          <w:sz w:val="24"/>
          <w:szCs w:val="24"/>
        </w:rPr>
        <w:t xml:space="preserve">as well as </w:t>
      </w:r>
      <w:r w:rsidR="008C34D8" w:rsidRPr="10516AFF">
        <w:rPr>
          <w:sz w:val="24"/>
          <w:szCs w:val="24"/>
        </w:rPr>
        <w:t>career pathway endorsements</w:t>
      </w:r>
      <w:r w:rsidR="4403B05B" w:rsidRPr="10516AFF">
        <w:rPr>
          <w:sz w:val="24"/>
          <w:szCs w:val="24"/>
        </w:rPr>
        <w:t>.</w:t>
      </w:r>
      <w:r w:rsidR="008C34D8" w:rsidRPr="10516AFF">
        <w:rPr>
          <w:sz w:val="24"/>
          <w:szCs w:val="24"/>
        </w:rPr>
        <w:t xml:space="preserve"> </w:t>
      </w:r>
      <w:r w:rsidR="4AAD943B" w:rsidRPr="10516AFF">
        <w:rPr>
          <w:sz w:val="24"/>
          <w:szCs w:val="24"/>
        </w:rPr>
        <w:t>Development and implementation of s</w:t>
      </w:r>
      <w:r w:rsidR="41727E72" w:rsidRPr="10516AFF">
        <w:rPr>
          <w:sz w:val="24"/>
          <w:szCs w:val="24"/>
        </w:rPr>
        <w:t>tackable credentials</w:t>
      </w:r>
      <w:r w:rsidR="614D629D" w:rsidRPr="10516AFF">
        <w:rPr>
          <w:sz w:val="24"/>
          <w:szCs w:val="24"/>
        </w:rPr>
        <w:t xml:space="preserve"> </w:t>
      </w:r>
      <w:r w:rsidR="1AE14C29" w:rsidRPr="10516AFF">
        <w:rPr>
          <w:sz w:val="24"/>
          <w:szCs w:val="24"/>
        </w:rPr>
        <w:t>as well asl essential employability skills are</w:t>
      </w:r>
      <w:r w:rsidR="614D629D" w:rsidRPr="10516AFF">
        <w:rPr>
          <w:sz w:val="24"/>
          <w:szCs w:val="24"/>
        </w:rPr>
        <w:t xml:space="preserve"> </w:t>
      </w:r>
      <w:r w:rsidR="1BF755BB" w:rsidRPr="10516AFF">
        <w:rPr>
          <w:sz w:val="24"/>
          <w:szCs w:val="24"/>
        </w:rPr>
        <w:t>also encouraged.</w:t>
      </w:r>
    </w:p>
    <w:p w14:paraId="6D8741BD" w14:textId="77777777" w:rsidR="00DE2995" w:rsidRPr="00DE2995" w:rsidRDefault="00DE2995" w:rsidP="00DE2995">
      <w:pPr>
        <w:pStyle w:val="ListParagraph"/>
        <w:tabs>
          <w:tab w:val="left" w:pos="879"/>
          <w:tab w:val="left" w:pos="880"/>
        </w:tabs>
        <w:ind w:left="879" w:right="309" w:firstLine="0"/>
        <w:jc w:val="right"/>
        <w:rPr>
          <w:sz w:val="24"/>
          <w:szCs w:val="24"/>
        </w:rPr>
      </w:pPr>
    </w:p>
    <w:p w14:paraId="3FB3798C" w14:textId="76A9DCC4" w:rsidR="008C34D8" w:rsidRPr="005D1CAB" w:rsidRDefault="3446BB51" w:rsidP="472996ED">
      <w:pPr>
        <w:pStyle w:val="ListParagraph"/>
        <w:numPr>
          <w:ilvl w:val="1"/>
          <w:numId w:val="11"/>
        </w:numPr>
        <w:tabs>
          <w:tab w:val="left" w:pos="879"/>
          <w:tab w:val="left" w:pos="880"/>
        </w:tabs>
        <w:ind w:left="879" w:right="309"/>
        <w:rPr>
          <w:sz w:val="24"/>
          <w:szCs w:val="24"/>
        </w:rPr>
      </w:pPr>
      <w:r w:rsidRPr="10516AFF">
        <w:rPr>
          <w:b/>
          <w:bCs/>
          <w:sz w:val="24"/>
          <w:szCs w:val="24"/>
          <w:u w:val="single"/>
        </w:rPr>
        <w:t xml:space="preserve">Objective 3: </w:t>
      </w:r>
      <w:r w:rsidR="008C34D8" w:rsidRPr="10516AFF">
        <w:rPr>
          <w:b/>
          <w:bCs/>
          <w:sz w:val="24"/>
          <w:szCs w:val="24"/>
          <w:u w:val="single"/>
        </w:rPr>
        <w:t>Work-based learning</w:t>
      </w:r>
      <w:r w:rsidR="727F0489" w:rsidRPr="10516AFF">
        <w:rPr>
          <w:b/>
          <w:bCs/>
          <w:sz w:val="24"/>
          <w:szCs w:val="24"/>
        </w:rPr>
        <w:t>.</w:t>
      </w:r>
      <w:r w:rsidR="008C34D8" w:rsidRPr="10516AFF">
        <w:rPr>
          <w:sz w:val="24"/>
          <w:szCs w:val="24"/>
        </w:rPr>
        <w:t xml:space="preserve"> </w:t>
      </w:r>
      <w:r w:rsidR="2CB0329C" w:rsidRPr="10516AFF">
        <w:rPr>
          <w:sz w:val="24"/>
          <w:szCs w:val="24"/>
        </w:rPr>
        <w:t>P</w:t>
      </w:r>
      <w:r w:rsidR="008C34D8" w:rsidRPr="10516AFF">
        <w:rPr>
          <w:sz w:val="24"/>
          <w:szCs w:val="24"/>
        </w:rPr>
        <w:t>rovide paid, work-based learning opportunities, such as pre-apprenticeship, apprenticeship, and internship, to students participating in select training programs, as appropriate.</w:t>
      </w:r>
      <w:r w:rsidR="3991C100" w:rsidRPr="10516AFF">
        <w:rPr>
          <w:sz w:val="24"/>
          <w:szCs w:val="24"/>
        </w:rPr>
        <w:t xml:space="preserve"> </w:t>
      </w:r>
      <w:r w:rsidR="4CF8FBD9" w:rsidRPr="10516AFF">
        <w:rPr>
          <w:sz w:val="24"/>
          <w:szCs w:val="24"/>
        </w:rPr>
        <w:t>Work-based learning not only provides students with hands-on training and application, but also provides them with applicab</w:t>
      </w:r>
      <w:r w:rsidR="3E093D7F" w:rsidRPr="10516AFF">
        <w:rPr>
          <w:sz w:val="24"/>
          <w:szCs w:val="24"/>
        </w:rPr>
        <w:t>l</w:t>
      </w:r>
      <w:r w:rsidR="4CF8FBD9" w:rsidRPr="10516AFF">
        <w:rPr>
          <w:sz w:val="24"/>
          <w:szCs w:val="24"/>
        </w:rPr>
        <w:t>e career-related e</w:t>
      </w:r>
      <w:r w:rsidR="3991C100" w:rsidRPr="10516AFF">
        <w:rPr>
          <w:sz w:val="24"/>
          <w:szCs w:val="24"/>
        </w:rPr>
        <w:t>mployability skills</w:t>
      </w:r>
      <w:r w:rsidR="532D9A93" w:rsidRPr="10516AFF">
        <w:rPr>
          <w:sz w:val="24"/>
          <w:szCs w:val="24"/>
        </w:rPr>
        <w:t>.</w:t>
      </w:r>
      <w:r w:rsidR="3991C100" w:rsidRPr="10516AFF">
        <w:rPr>
          <w:sz w:val="24"/>
          <w:szCs w:val="24"/>
        </w:rPr>
        <w:t xml:space="preserve"> </w:t>
      </w:r>
    </w:p>
    <w:p w14:paraId="059FE3BB" w14:textId="6B799BCC" w:rsidR="00C05E58" w:rsidRPr="008C34D8" w:rsidRDefault="00C05E58" w:rsidP="008C34D8">
      <w:pPr>
        <w:tabs>
          <w:tab w:val="left" w:pos="879"/>
          <w:tab w:val="left" w:pos="880"/>
        </w:tabs>
        <w:ind w:right="309"/>
        <w:rPr>
          <w:sz w:val="24"/>
        </w:rPr>
      </w:pPr>
    </w:p>
    <w:p w14:paraId="081302DA" w14:textId="216DA2C3" w:rsidR="00C05E58" w:rsidRDefault="00715A87">
      <w:pPr>
        <w:pStyle w:val="Heading1"/>
        <w:spacing w:before="80" w:line="272" w:lineRule="exact"/>
        <w:ind w:left="160" w:firstLine="0"/>
        <w:jc w:val="both"/>
      </w:pPr>
      <w:r>
        <w:t xml:space="preserve">Priority Activities to be carried out in </w:t>
      </w:r>
      <w:r w:rsidRPr="7302FF77">
        <w:rPr>
          <w:u w:val="single"/>
        </w:rPr>
        <w:t>all</w:t>
      </w:r>
      <w:r>
        <w:t xml:space="preserve"> </w:t>
      </w:r>
      <w:r w:rsidR="00352307">
        <w:t>Grant-funded Projects</w:t>
      </w:r>
      <w:r>
        <w:t>:</w:t>
      </w:r>
    </w:p>
    <w:p w14:paraId="79F51A3E" w14:textId="77777777" w:rsidR="00DE2995" w:rsidRPr="00DE2995" w:rsidRDefault="00DE2995" w:rsidP="00DE2995">
      <w:pPr>
        <w:pStyle w:val="ListParagraph"/>
        <w:tabs>
          <w:tab w:val="left" w:pos="880"/>
        </w:tabs>
        <w:ind w:right="338" w:firstLine="0"/>
        <w:jc w:val="right"/>
        <w:rPr>
          <w:rFonts w:asciiTheme="minorHAnsi" w:eastAsiaTheme="minorEastAsia" w:hAnsiTheme="minorHAnsi" w:cstheme="minorBidi"/>
          <w:sz w:val="24"/>
          <w:szCs w:val="24"/>
        </w:rPr>
      </w:pPr>
    </w:p>
    <w:p w14:paraId="5C610D35" w14:textId="668E3E33" w:rsidR="00C05E58" w:rsidRDefault="00715A87" w:rsidP="10516AFF">
      <w:pPr>
        <w:pStyle w:val="ListParagraph"/>
        <w:numPr>
          <w:ilvl w:val="1"/>
          <w:numId w:val="11"/>
        </w:numPr>
        <w:tabs>
          <w:tab w:val="left" w:pos="880"/>
        </w:tabs>
        <w:ind w:right="338"/>
        <w:rPr>
          <w:rFonts w:asciiTheme="minorHAnsi" w:eastAsiaTheme="minorEastAsia" w:hAnsiTheme="minorHAnsi" w:cstheme="minorBidi"/>
          <w:sz w:val="24"/>
          <w:szCs w:val="24"/>
        </w:rPr>
      </w:pPr>
      <w:r w:rsidRPr="10516AFF">
        <w:rPr>
          <w:b/>
          <w:bCs/>
          <w:sz w:val="24"/>
          <w:szCs w:val="24"/>
        </w:rPr>
        <w:t xml:space="preserve">Engage in partnerships </w:t>
      </w:r>
      <w:r w:rsidRPr="10516AFF">
        <w:rPr>
          <w:sz w:val="24"/>
          <w:szCs w:val="24"/>
        </w:rPr>
        <w:t xml:space="preserve">with other entities that may strengthen the ability of students to </w:t>
      </w:r>
      <w:r w:rsidR="005D1CAB" w:rsidRPr="10516AFF">
        <w:rPr>
          <w:sz w:val="24"/>
          <w:szCs w:val="24"/>
        </w:rPr>
        <w:t xml:space="preserve">transition and </w:t>
      </w:r>
      <w:r w:rsidRPr="10516AFF">
        <w:rPr>
          <w:sz w:val="24"/>
          <w:szCs w:val="24"/>
        </w:rPr>
        <w:t>persist t</w:t>
      </w:r>
      <w:r w:rsidR="12196016" w:rsidRPr="10516AFF">
        <w:rPr>
          <w:sz w:val="24"/>
          <w:szCs w:val="24"/>
        </w:rPr>
        <w:t>hrough training and employment</w:t>
      </w:r>
      <w:r w:rsidRPr="10516AFF">
        <w:rPr>
          <w:sz w:val="24"/>
          <w:szCs w:val="24"/>
        </w:rPr>
        <w:t xml:space="preserve">. </w:t>
      </w:r>
      <w:r w:rsidR="005D1CAB" w:rsidRPr="009C2CFC">
        <w:rPr>
          <w:sz w:val="24"/>
          <w:szCs w:val="24"/>
          <w:u w:val="single"/>
        </w:rPr>
        <w:t>Required partnerships</w:t>
      </w:r>
      <w:r w:rsidR="005D1CAB" w:rsidRPr="10516AFF">
        <w:rPr>
          <w:sz w:val="24"/>
          <w:szCs w:val="24"/>
        </w:rPr>
        <w:t xml:space="preserve"> include high school district(s</w:t>
      </w:r>
      <w:r w:rsidR="5E3BEBDA" w:rsidRPr="10516AFF">
        <w:rPr>
          <w:sz w:val="24"/>
          <w:szCs w:val="24"/>
        </w:rPr>
        <w:t>), employers</w:t>
      </w:r>
      <w:r w:rsidR="144A4438" w:rsidRPr="10516AFF">
        <w:rPr>
          <w:sz w:val="24"/>
          <w:szCs w:val="24"/>
        </w:rPr>
        <w:t>, and community-based organizations (particularly those that work with youth)</w:t>
      </w:r>
      <w:r w:rsidR="00E024F4">
        <w:rPr>
          <w:sz w:val="24"/>
          <w:szCs w:val="24"/>
        </w:rPr>
        <w:t xml:space="preserve"> or labor organizations</w:t>
      </w:r>
      <w:r w:rsidR="005D1CAB" w:rsidRPr="10516AFF">
        <w:rPr>
          <w:sz w:val="24"/>
          <w:szCs w:val="24"/>
        </w:rPr>
        <w:t xml:space="preserve">. </w:t>
      </w:r>
      <w:r w:rsidR="11F8F3B2" w:rsidRPr="10516AFF">
        <w:rPr>
          <w:sz w:val="24"/>
          <w:szCs w:val="24"/>
        </w:rPr>
        <w:t xml:space="preserve">External </w:t>
      </w:r>
      <w:r w:rsidR="005D1CAB" w:rsidRPr="10516AFF">
        <w:rPr>
          <w:sz w:val="24"/>
          <w:szCs w:val="24"/>
        </w:rPr>
        <w:t xml:space="preserve">partnerships that may be beneficial to achieve project goals include area career centers and workforce intermediaries. </w:t>
      </w:r>
      <w:r w:rsidR="7D3E078B" w:rsidRPr="10516AFF">
        <w:rPr>
          <w:sz w:val="24"/>
          <w:szCs w:val="24"/>
        </w:rPr>
        <w:t xml:space="preserve">Internal partnerships that be beneficial to achieve project goals include </w:t>
      </w:r>
      <w:r w:rsidR="3C5D36E4" w:rsidRPr="10516AFF">
        <w:rPr>
          <w:sz w:val="24"/>
          <w:szCs w:val="24"/>
        </w:rPr>
        <w:t xml:space="preserve">high school and college </w:t>
      </w:r>
      <w:r w:rsidR="7D3E078B" w:rsidRPr="10516AFF">
        <w:rPr>
          <w:sz w:val="24"/>
          <w:szCs w:val="24"/>
        </w:rPr>
        <w:t>counselors and advisors, Diversity, Equity, and Inclusion Offices</w:t>
      </w:r>
      <w:r w:rsidR="56DCF0B4" w:rsidRPr="10516AFF">
        <w:rPr>
          <w:sz w:val="24"/>
          <w:szCs w:val="24"/>
        </w:rPr>
        <w:t xml:space="preserve">, </w:t>
      </w:r>
      <w:r w:rsidR="759D28F2" w:rsidRPr="10516AFF">
        <w:rPr>
          <w:sz w:val="24"/>
          <w:szCs w:val="24"/>
        </w:rPr>
        <w:t xml:space="preserve">Career Services, </w:t>
      </w:r>
      <w:r w:rsidR="56DCF0B4" w:rsidRPr="10516AFF">
        <w:rPr>
          <w:sz w:val="24"/>
          <w:szCs w:val="24"/>
        </w:rPr>
        <w:t xml:space="preserve">as well as </w:t>
      </w:r>
      <w:r w:rsidR="2E825DF9" w:rsidRPr="10516AFF">
        <w:rPr>
          <w:sz w:val="24"/>
          <w:szCs w:val="24"/>
        </w:rPr>
        <w:t>Access/</w:t>
      </w:r>
      <w:r w:rsidR="56DCF0B4" w:rsidRPr="10516AFF">
        <w:rPr>
          <w:sz w:val="24"/>
          <w:szCs w:val="24"/>
        </w:rPr>
        <w:t xml:space="preserve">Disability </w:t>
      </w:r>
      <w:r w:rsidR="48076D2E" w:rsidRPr="10516AFF">
        <w:rPr>
          <w:sz w:val="24"/>
          <w:szCs w:val="24"/>
        </w:rPr>
        <w:t>Coordinators, and</w:t>
      </w:r>
      <w:r w:rsidR="328657DC" w:rsidRPr="10516AFF">
        <w:rPr>
          <w:sz w:val="24"/>
          <w:szCs w:val="24"/>
        </w:rPr>
        <w:t xml:space="preserve"> members of current CTE Advisory Committees</w:t>
      </w:r>
      <w:r w:rsidR="6C6CDB55" w:rsidRPr="10516AFF">
        <w:rPr>
          <w:sz w:val="24"/>
          <w:szCs w:val="24"/>
        </w:rPr>
        <w:t>.</w:t>
      </w:r>
    </w:p>
    <w:p w14:paraId="70DCED73" w14:textId="77777777" w:rsidR="00DE2995" w:rsidRPr="00DE2995" w:rsidRDefault="00DE2995" w:rsidP="00DE2995">
      <w:pPr>
        <w:pStyle w:val="ListParagraph"/>
        <w:tabs>
          <w:tab w:val="left" w:pos="880"/>
        </w:tabs>
        <w:ind w:right="337" w:firstLine="0"/>
        <w:jc w:val="right"/>
        <w:rPr>
          <w:sz w:val="24"/>
          <w:szCs w:val="24"/>
        </w:rPr>
      </w:pPr>
    </w:p>
    <w:p w14:paraId="124483F2" w14:textId="78F1D748" w:rsidR="00C05E58" w:rsidRDefault="00715A87" w:rsidP="472996ED">
      <w:pPr>
        <w:pStyle w:val="ListParagraph"/>
        <w:numPr>
          <w:ilvl w:val="1"/>
          <w:numId w:val="11"/>
        </w:numPr>
        <w:tabs>
          <w:tab w:val="left" w:pos="880"/>
        </w:tabs>
        <w:ind w:right="337"/>
        <w:rPr>
          <w:sz w:val="24"/>
          <w:szCs w:val="24"/>
        </w:rPr>
      </w:pPr>
      <w:r w:rsidRPr="10516AFF">
        <w:rPr>
          <w:b/>
          <w:bCs/>
          <w:sz w:val="24"/>
          <w:szCs w:val="24"/>
        </w:rPr>
        <w:t xml:space="preserve">Develop and implement career activities </w:t>
      </w:r>
      <w:r w:rsidRPr="10516AFF">
        <w:rPr>
          <w:sz w:val="24"/>
          <w:szCs w:val="24"/>
        </w:rPr>
        <w:t>which may strengthen career development and exploration, career planning, understanding the world of work, and integration of essential employability skills. This may include work-based learning opportunities (</w:t>
      </w:r>
      <w:r w:rsidR="38A00A5E" w:rsidRPr="10516AFF">
        <w:rPr>
          <w:sz w:val="24"/>
          <w:szCs w:val="24"/>
        </w:rPr>
        <w:t>e.g.,</w:t>
      </w:r>
      <w:r w:rsidRPr="10516AFF">
        <w:rPr>
          <w:sz w:val="24"/>
          <w:szCs w:val="24"/>
        </w:rPr>
        <w:t xml:space="preserve"> internships, pre-apprenticeships, apprenticeships, etc.).</w:t>
      </w:r>
    </w:p>
    <w:p w14:paraId="5BE128E7" w14:textId="77777777" w:rsidR="00DE2995" w:rsidRPr="00DE2995" w:rsidRDefault="00DE2995" w:rsidP="00DE2995">
      <w:pPr>
        <w:pStyle w:val="ListParagraph"/>
        <w:tabs>
          <w:tab w:val="left" w:pos="880"/>
        </w:tabs>
        <w:ind w:left="879" w:right="335" w:firstLine="0"/>
        <w:jc w:val="right"/>
        <w:rPr>
          <w:sz w:val="24"/>
          <w:szCs w:val="24"/>
        </w:rPr>
      </w:pPr>
    </w:p>
    <w:p w14:paraId="69869EA6" w14:textId="4AFCB60F" w:rsidR="00C05E58" w:rsidRDefault="00715A87" w:rsidP="472996ED">
      <w:pPr>
        <w:pStyle w:val="ListParagraph"/>
        <w:numPr>
          <w:ilvl w:val="1"/>
          <w:numId w:val="11"/>
        </w:numPr>
        <w:tabs>
          <w:tab w:val="left" w:pos="880"/>
        </w:tabs>
        <w:ind w:left="879" w:right="335"/>
        <w:rPr>
          <w:sz w:val="24"/>
          <w:szCs w:val="24"/>
        </w:rPr>
      </w:pPr>
      <w:r w:rsidRPr="472996ED">
        <w:rPr>
          <w:b/>
          <w:bCs/>
          <w:sz w:val="24"/>
          <w:szCs w:val="24"/>
        </w:rPr>
        <w:t xml:space="preserve">Implement and integrate equity-driven, evidenced-based practices, </w:t>
      </w:r>
      <w:r w:rsidRPr="472996ED">
        <w:rPr>
          <w:sz w:val="24"/>
          <w:szCs w:val="24"/>
        </w:rPr>
        <w:t>strategies, and pedagogy throughout programming. Grantees should utilize data-informed</w:t>
      </w:r>
      <w:r w:rsidRPr="472996ED">
        <w:rPr>
          <w:spacing w:val="-10"/>
          <w:sz w:val="24"/>
          <w:szCs w:val="24"/>
        </w:rPr>
        <w:t xml:space="preserve"> </w:t>
      </w:r>
      <w:r w:rsidRPr="472996ED">
        <w:rPr>
          <w:sz w:val="24"/>
          <w:szCs w:val="24"/>
        </w:rPr>
        <w:t>decision-making</w:t>
      </w:r>
      <w:r w:rsidRPr="472996ED">
        <w:rPr>
          <w:spacing w:val="-8"/>
          <w:sz w:val="24"/>
          <w:szCs w:val="24"/>
        </w:rPr>
        <w:t xml:space="preserve"> </w:t>
      </w:r>
      <w:r w:rsidRPr="472996ED">
        <w:rPr>
          <w:sz w:val="24"/>
          <w:szCs w:val="24"/>
        </w:rPr>
        <w:t>in</w:t>
      </w:r>
      <w:r w:rsidRPr="472996ED">
        <w:rPr>
          <w:spacing w:val="-8"/>
          <w:sz w:val="24"/>
          <w:szCs w:val="24"/>
        </w:rPr>
        <w:t xml:space="preserve"> </w:t>
      </w:r>
      <w:r w:rsidRPr="472996ED">
        <w:rPr>
          <w:sz w:val="24"/>
          <w:szCs w:val="24"/>
        </w:rPr>
        <w:t>the</w:t>
      </w:r>
      <w:r w:rsidRPr="472996ED">
        <w:rPr>
          <w:spacing w:val="-9"/>
          <w:sz w:val="24"/>
          <w:szCs w:val="24"/>
        </w:rPr>
        <w:t xml:space="preserve"> </w:t>
      </w:r>
      <w:r w:rsidRPr="472996ED">
        <w:rPr>
          <w:sz w:val="24"/>
          <w:szCs w:val="24"/>
        </w:rPr>
        <w:t>development,</w:t>
      </w:r>
      <w:r w:rsidRPr="472996ED">
        <w:rPr>
          <w:spacing w:val="-8"/>
          <w:sz w:val="24"/>
          <w:szCs w:val="24"/>
        </w:rPr>
        <w:t xml:space="preserve"> </w:t>
      </w:r>
      <w:r w:rsidRPr="472996ED">
        <w:rPr>
          <w:sz w:val="24"/>
          <w:szCs w:val="24"/>
        </w:rPr>
        <w:t>implementation,</w:t>
      </w:r>
      <w:r w:rsidRPr="472996ED">
        <w:rPr>
          <w:spacing w:val="-8"/>
          <w:sz w:val="24"/>
          <w:szCs w:val="24"/>
        </w:rPr>
        <w:t xml:space="preserve"> </w:t>
      </w:r>
      <w:r w:rsidRPr="472996ED">
        <w:rPr>
          <w:sz w:val="24"/>
          <w:szCs w:val="24"/>
        </w:rPr>
        <w:t>and</w:t>
      </w:r>
      <w:r w:rsidRPr="472996ED">
        <w:rPr>
          <w:spacing w:val="-10"/>
          <w:sz w:val="24"/>
          <w:szCs w:val="24"/>
        </w:rPr>
        <w:t xml:space="preserve"> </w:t>
      </w:r>
      <w:r w:rsidRPr="472996ED">
        <w:rPr>
          <w:sz w:val="24"/>
          <w:szCs w:val="24"/>
        </w:rPr>
        <w:t>evaluation</w:t>
      </w:r>
      <w:r w:rsidRPr="472996ED">
        <w:rPr>
          <w:spacing w:val="-9"/>
          <w:sz w:val="24"/>
          <w:szCs w:val="24"/>
        </w:rPr>
        <w:t xml:space="preserve"> </w:t>
      </w:r>
      <w:r w:rsidRPr="472996ED">
        <w:rPr>
          <w:sz w:val="24"/>
          <w:szCs w:val="24"/>
        </w:rPr>
        <w:t>of programming to identify equity gaps and address inequities appropriately. Programs should aim to ensure diversity, equity, and inclusion is adequately supported in programming. Specifically, programs should aim to advance equitable</w:t>
      </w:r>
      <w:r w:rsidRPr="472996ED">
        <w:rPr>
          <w:spacing w:val="-13"/>
          <w:sz w:val="24"/>
          <w:szCs w:val="24"/>
        </w:rPr>
        <w:t xml:space="preserve"> </w:t>
      </w:r>
      <w:r w:rsidRPr="472996ED">
        <w:rPr>
          <w:sz w:val="24"/>
          <w:szCs w:val="24"/>
        </w:rPr>
        <w:t>access</w:t>
      </w:r>
      <w:r w:rsidRPr="472996ED">
        <w:rPr>
          <w:spacing w:val="-9"/>
          <w:sz w:val="24"/>
          <w:szCs w:val="24"/>
        </w:rPr>
        <w:t xml:space="preserve"> </w:t>
      </w:r>
      <w:r w:rsidRPr="472996ED">
        <w:rPr>
          <w:sz w:val="24"/>
          <w:szCs w:val="24"/>
        </w:rPr>
        <w:t>and</w:t>
      </w:r>
      <w:r w:rsidRPr="472996ED">
        <w:rPr>
          <w:spacing w:val="-12"/>
          <w:sz w:val="24"/>
          <w:szCs w:val="24"/>
        </w:rPr>
        <w:t xml:space="preserve"> </w:t>
      </w:r>
      <w:r w:rsidRPr="472996ED">
        <w:rPr>
          <w:sz w:val="24"/>
          <w:szCs w:val="24"/>
        </w:rPr>
        <w:t>outcomes</w:t>
      </w:r>
      <w:r w:rsidRPr="472996ED">
        <w:rPr>
          <w:spacing w:val="-12"/>
          <w:sz w:val="24"/>
          <w:szCs w:val="24"/>
        </w:rPr>
        <w:t xml:space="preserve"> </w:t>
      </w:r>
      <w:r w:rsidRPr="472996ED">
        <w:rPr>
          <w:sz w:val="24"/>
          <w:szCs w:val="24"/>
        </w:rPr>
        <w:t>for</w:t>
      </w:r>
      <w:r w:rsidRPr="472996ED">
        <w:rPr>
          <w:spacing w:val="-11"/>
          <w:sz w:val="24"/>
          <w:szCs w:val="24"/>
        </w:rPr>
        <w:t xml:space="preserve"> </w:t>
      </w:r>
      <w:r w:rsidRPr="472996ED">
        <w:rPr>
          <w:sz w:val="24"/>
          <w:szCs w:val="24"/>
        </w:rPr>
        <w:t>racially</w:t>
      </w:r>
      <w:r w:rsidRPr="472996ED">
        <w:rPr>
          <w:spacing w:val="-12"/>
          <w:sz w:val="24"/>
          <w:szCs w:val="24"/>
        </w:rPr>
        <w:t xml:space="preserve"> </w:t>
      </w:r>
      <w:r w:rsidRPr="472996ED">
        <w:rPr>
          <w:sz w:val="24"/>
          <w:szCs w:val="24"/>
        </w:rPr>
        <w:lastRenderedPageBreak/>
        <w:t>and</w:t>
      </w:r>
      <w:r w:rsidRPr="472996ED">
        <w:rPr>
          <w:spacing w:val="-12"/>
          <w:sz w:val="24"/>
          <w:szCs w:val="24"/>
        </w:rPr>
        <w:t xml:space="preserve"> </w:t>
      </w:r>
      <w:r w:rsidRPr="472996ED">
        <w:rPr>
          <w:sz w:val="24"/>
          <w:szCs w:val="24"/>
        </w:rPr>
        <w:t>ethnically</w:t>
      </w:r>
      <w:r w:rsidRPr="472996ED">
        <w:rPr>
          <w:spacing w:val="-12"/>
          <w:sz w:val="24"/>
          <w:szCs w:val="24"/>
        </w:rPr>
        <w:t xml:space="preserve"> </w:t>
      </w:r>
      <w:r w:rsidRPr="472996ED">
        <w:rPr>
          <w:sz w:val="24"/>
          <w:szCs w:val="24"/>
        </w:rPr>
        <w:t>minoritized</w:t>
      </w:r>
      <w:r w:rsidRPr="472996ED">
        <w:rPr>
          <w:spacing w:val="-12"/>
          <w:sz w:val="24"/>
          <w:szCs w:val="24"/>
        </w:rPr>
        <w:t xml:space="preserve"> </w:t>
      </w:r>
      <w:r w:rsidRPr="472996ED">
        <w:rPr>
          <w:sz w:val="24"/>
          <w:szCs w:val="24"/>
        </w:rPr>
        <w:t>communities as well as others marginalized by education and workforce</w:t>
      </w:r>
      <w:r w:rsidRPr="472996ED">
        <w:rPr>
          <w:spacing w:val="-14"/>
          <w:sz w:val="24"/>
          <w:szCs w:val="24"/>
        </w:rPr>
        <w:t xml:space="preserve"> </w:t>
      </w:r>
      <w:r w:rsidRPr="472996ED">
        <w:rPr>
          <w:sz w:val="24"/>
          <w:szCs w:val="24"/>
        </w:rPr>
        <w:t>systems.</w:t>
      </w:r>
    </w:p>
    <w:p w14:paraId="6C8127EF" w14:textId="77777777" w:rsidR="00C05E58" w:rsidRDefault="00C05E58">
      <w:pPr>
        <w:pStyle w:val="BodyText"/>
      </w:pPr>
    </w:p>
    <w:p w14:paraId="31E5EFAA" w14:textId="175213D7" w:rsidR="00C05E58" w:rsidRDefault="00715A87">
      <w:pPr>
        <w:pStyle w:val="Heading1"/>
        <w:numPr>
          <w:ilvl w:val="0"/>
          <w:numId w:val="11"/>
        </w:numPr>
        <w:tabs>
          <w:tab w:val="left" w:pos="892"/>
        </w:tabs>
        <w:spacing w:before="1"/>
        <w:ind w:left="892" w:hanging="372"/>
        <w:jc w:val="left"/>
      </w:pPr>
      <w:r>
        <w:t>Allowable Activities with various</w:t>
      </w:r>
      <w:r>
        <w:rPr>
          <w:spacing w:val="-8"/>
        </w:rPr>
        <w:t xml:space="preserve"> </w:t>
      </w:r>
      <w:r>
        <w:t>Objectives:</w:t>
      </w:r>
    </w:p>
    <w:p w14:paraId="5D281FB4" w14:textId="77777777" w:rsidR="00C05E58" w:rsidRDefault="00C05E58">
      <w:pPr>
        <w:pStyle w:val="BodyText"/>
        <w:spacing w:before="10"/>
        <w:rPr>
          <w:b/>
          <w:sz w:val="23"/>
        </w:rPr>
      </w:pPr>
    </w:p>
    <w:p w14:paraId="67551926" w14:textId="520A6043" w:rsidR="00C05E58" w:rsidRDefault="00715A87">
      <w:pPr>
        <w:pStyle w:val="BodyText"/>
        <w:ind w:left="519" w:right="337"/>
        <w:jc w:val="both"/>
      </w:pPr>
      <w:r>
        <w:t>The expectation is that applicants will propose activities that will align with</w:t>
      </w:r>
      <w:r>
        <w:rPr>
          <w:spacing w:val="-40"/>
        </w:rPr>
        <w:t xml:space="preserve"> </w:t>
      </w:r>
      <w:r>
        <w:t xml:space="preserve">statewide priorities around </w:t>
      </w:r>
      <w:hyperlink r:id="rId17">
        <w:r>
          <w:rPr>
            <w:color w:val="0562C1"/>
            <w:u w:val="single" w:color="0562C1"/>
          </w:rPr>
          <w:t>career pathway</w:t>
        </w:r>
        <w:r>
          <w:rPr>
            <w:color w:val="0562C1"/>
          </w:rPr>
          <w:t xml:space="preserve"> </w:t>
        </w:r>
      </w:hyperlink>
      <w:r>
        <w:t xml:space="preserve">opportunities and activities that </w:t>
      </w:r>
      <w:r>
        <w:rPr>
          <w:b/>
        </w:rPr>
        <w:t xml:space="preserve">promote equity and diversity. </w:t>
      </w:r>
      <w:r w:rsidR="005D1CAB">
        <w:t>Grantees should utilize existing frameworks and resources, where applicable. Other allowable activities to be carried out by grantees include:</w:t>
      </w:r>
    </w:p>
    <w:p w14:paraId="46B2C210" w14:textId="77777777" w:rsidR="00C05E58" w:rsidRDefault="00C05E58">
      <w:pPr>
        <w:pStyle w:val="BodyText"/>
      </w:pPr>
    </w:p>
    <w:p w14:paraId="52CBB1EF" w14:textId="3F9A2FA0" w:rsidR="00C05E58" w:rsidRDefault="00715A87">
      <w:pPr>
        <w:pStyle w:val="ListParagraph"/>
        <w:numPr>
          <w:ilvl w:val="0"/>
          <w:numId w:val="10"/>
        </w:numPr>
        <w:tabs>
          <w:tab w:val="left" w:pos="880"/>
        </w:tabs>
        <w:ind w:right="335"/>
        <w:rPr>
          <w:sz w:val="24"/>
        </w:rPr>
      </w:pPr>
      <w:r>
        <w:rPr>
          <w:sz w:val="24"/>
        </w:rPr>
        <w:t xml:space="preserve">Developing or Aligning Curriculum: Furthering the alignment of coursework by contextualizing and integrating basic skills or academic and career and technical education offerings. </w:t>
      </w:r>
    </w:p>
    <w:p w14:paraId="6B75FAA8" w14:textId="3F493CB8" w:rsidR="00C05E58" w:rsidRDefault="00715A87">
      <w:pPr>
        <w:pStyle w:val="ListParagraph"/>
        <w:numPr>
          <w:ilvl w:val="0"/>
          <w:numId w:val="10"/>
        </w:numPr>
        <w:tabs>
          <w:tab w:val="left" w:pos="880"/>
        </w:tabs>
        <w:spacing w:before="60"/>
        <w:ind w:left="879" w:right="335"/>
        <w:rPr>
          <w:sz w:val="24"/>
        </w:rPr>
      </w:pPr>
      <w:r>
        <w:rPr>
          <w:sz w:val="24"/>
        </w:rPr>
        <w:t xml:space="preserve">Creating </w:t>
      </w:r>
      <w:r w:rsidR="005D1CAB">
        <w:rPr>
          <w:sz w:val="24"/>
        </w:rPr>
        <w:t xml:space="preserve">non-credit, </w:t>
      </w:r>
      <w:r>
        <w:rPr>
          <w:sz w:val="24"/>
        </w:rPr>
        <w:t xml:space="preserve">short-term training programs that support minority students’ transition into </w:t>
      </w:r>
      <w:r w:rsidR="005D1CAB">
        <w:rPr>
          <w:sz w:val="24"/>
        </w:rPr>
        <w:t>trades programs</w:t>
      </w:r>
      <w:r>
        <w:rPr>
          <w:sz w:val="24"/>
        </w:rPr>
        <w:t>.</w:t>
      </w:r>
    </w:p>
    <w:p w14:paraId="32D47584" w14:textId="77777777" w:rsidR="000E06D5" w:rsidRDefault="00715A87" w:rsidP="000E06D5">
      <w:pPr>
        <w:pStyle w:val="ListParagraph"/>
        <w:numPr>
          <w:ilvl w:val="0"/>
          <w:numId w:val="10"/>
        </w:numPr>
        <w:tabs>
          <w:tab w:val="left" w:pos="880"/>
        </w:tabs>
        <w:spacing w:line="242" w:lineRule="auto"/>
        <w:ind w:left="879" w:right="339"/>
        <w:rPr>
          <w:sz w:val="24"/>
        </w:rPr>
      </w:pPr>
      <w:r>
        <w:rPr>
          <w:sz w:val="24"/>
        </w:rPr>
        <w:t>Creating a program of study, inclusive of dual credit, for an in-demand industry sector, from high school to postsecondary</w:t>
      </w:r>
      <w:r>
        <w:rPr>
          <w:spacing w:val="-6"/>
          <w:sz w:val="24"/>
        </w:rPr>
        <w:t xml:space="preserve"> </w:t>
      </w:r>
      <w:r>
        <w:rPr>
          <w:sz w:val="24"/>
        </w:rPr>
        <w:t>education.</w:t>
      </w:r>
    </w:p>
    <w:p w14:paraId="00FA5EB7" w14:textId="77777777" w:rsidR="00C05E58" w:rsidRDefault="00715A87">
      <w:pPr>
        <w:pStyle w:val="ListParagraph"/>
        <w:numPr>
          <w:ilvl w:val="0"/>
          <w:numId w:val="10"/>
        </w:numPr>
        <w:tabs>
          <w:tab w:val="left" w:pos="880"/>
        </w:tabs>
        <w:spacing w:before="59"/>
        <w:rPr>
          <w:sz w:val="24"/>
        </w:rPr>
      </w:pPr>
      <w:r>
        <w:rPr>
          <w:sz w:val="24"/>
        </w:rPr>
        <w:t>Developing models that promote service integration with partner</w:t>
      </w:r>
      <w:r>
        <w:rPr>
          <w:spacing w:val="-16"/>
          <w:sz w:val="24"/>
        </w:rPr>
        <w:t xml:space="preserve"> </w:t>
      </w:r>
      <w:r>
        <w:rPr>
          <w:sz w:val="24"/>
        </w:rPr>
        <w:t>programs.</w:t>
      </w:r>
    </w:p>
    <w:p w14:paraId="18D8005D" w14:textId="77777777" w:rsidR="00C05E58" w:rsidRDefault="00715A87" w:rsidP="472996ED">
      <w:pPr>
        <w:pStyle w:val="ListParagraph"/>
        <w:numPr>
          <w:ilvl w:val="0"/>
          <w:numId w:val="10"/>
        </w:numPr>
        <w:tabs>
          <w:tab w:val="left" w:pos="880"/>
        </w:tabs>
        <w:spacing w:before="57"/>
        <w:ind w:right="339"/>
        <w:rPr>
          <w:sz w:val="24"/>
          <w:szCs w:val="24"/>
        </w:rPr>
      </w:pPr>
      <w:r w:rsidRPr="472996ED">
        <w:rPr>
          <w:sz w:val="24"/>
          <w:szCs w:val="24"/>
        </w:rPr>
        <w:t>Developing a student support center model that will enhance services to underrepresented</w:t>
      </w:r>
      <w:r w:rsidRPr="472996ED">
        <w:rPr>
          <w:spacing w:val="-3"/>
          <w:sz w:val="24"/>
          <w:szCs w:val="24"/>
        </w:rPr>
        <w:t xml:space="preserve"> </w:t>
      </w:r>
      <w:r w:rsidRPr="472996ED">
        <w:rPr>
          <w:sz w:val="24"/>
          <w:szCs w:val="24"/>
        </w:rPr>
        <w:t>populations.</w:t>
      </w:r>
    </w:p>
    <w:p w14:paraId="06598011" w14:textId="77777777" w:rsidR="00C05E58" w:rsidRDefault="00715A87" w:rsidP="472996ED">
      <w:pPr>
        <w:pStyle w:val="ListParagraph"/>
        <w:numPr>
          <w:ilvl w:val="0"/>
          <w:numId w:val="10"/>
        </w:numPr>
        <w:tabs>
          <w:tab w:val="left" w:pos="880"/>
        </w:tabs>
        <w:spacing w:before="1"/>
        <w:ind w:right="337"/>
        <w:rPr>
          <w:sz w:val="24"/>
          <w:szCs w:val="24"/>
        </w:rPr>
      </w:pPr>
      <w:r w:rsidRPr="472996ED">
        <w:rPr>
          <w:sz w:val="24"/>
          <w:szCs w:val="24"/>
        </w:rPr>
        <w:t>Developing support services models that include wrap-around services for basic needs including but not limited to housing, financial literacy, and other services that</w:t>
      </w:r>
      <w:r w:rsidRPr="472996ED">
        <w:rPr>
          <w:spacing w:val="-14"/>
          <w:sz w:val="24"/>
          <w:szCs w:val="24"/>
        </w:rPr>
        <w:t xml:space="preserve"> </w:t>
      </w:r>
      <w:r w:rsidRPr="472996ED">
        <w:rPr>
          <w:sz w:val="24"/>
          <w:szCs w:val="24"/>
        </w:rPr>
        <w:t>will</w:t>
      </w:r>
      <w:r w:rsidRPr="472996ED">
        <w:rPr>
          <w:spacing w:val="-14"/>
          <w:sz w:val="24"/>
          <w:szCs w:val="24"/>
        </w:rPr>
        <w:t xml:space="preserve"> </w:t>
      </w:r>
      <w:r w:rsidRPr="472996ED">
        <w:rPr>
          <w:sz w:val="24"/>
          <w:szCs w:val="24"/>
        </w:rPr>
        <w:t>reduce</w:t>
      </w:r>
      <w:r w:rsidRPr="472996ED">
        <w:rPr>
          <w:spacing w:val="-16"/>
          <w:sz w:val="24"/>
          <w:szCs w:val="24"/>
        </w:rPr>
        <w:t xml:space="preserve"> </w:t>
      </w:r>
      <w:r w:rsidRPr="472996ED">
        <w:rPr>
          <w:sz w:val="24"/>
          <w:szCs w:val="24"/>
        </w:rPr>
        <w:t>barriers</w:t>
      </w:r>
      <w:r w:rsidRPr="472996ED">
        <w:rPr>
          <w:spacing w:val="-14"/>
          <w:sz w:val="24"/>
          <w:szCs w:val="24"/>
        </w:rPr>
        <w:t xml:space="preserve"> </w:t>
      </w:r>
      <w:r w:rsidRPr="472996ED">
        <w:rPr>
          <w:sz w:val="24"/>
          <w:szCs w:val="24"/>
        </w:rPr>
        <w:t>to</w:t>
      </w:r>
      <w:r w:rsidRPr="472996ED">
        <w:rPr>
          <w:spacing w:val="-15"/>
          <w:sz w:val="24"/>
          <w:szCs w:val="24"/>
        </w:rPr>
        <w:t xml:space="preserve"> </w:t>
      </w:r>
      <w:r w:rsidRPr="472996ED">
        <w:rPr>
          <w:sz w:val="24"/>
          <w:szCs w:val="24"/>
        </w:rPr>
        <w:t>educational</w:t>
      </w:r>
      <w:r w:rsidRPr="472996ED">
        <w:rPr>
          <w:spacing w:val="-11"/>
          <w:sz w:val="24"/>
          <w:szCs w:val="24"/>
        </w:rPr>
        <w:t xml:space="preserve"> </w:t>
      </w:r>
      <w:r w:rsidRPr="472996ED">
        <w:rPr>
          <w:sz w:val="24"/>
          <w:szCs w:val="24"/>
        </w:rPr>
        <w:t>success</w:t>
      </w:r>
      <w:r w:rsidRPr="472996ED">
        <w:rPr>
          <w:spacing w:val="-15"/>
          <w:sz w:val="24"/>
          <w:szCs w:val="24"/>
        </w:rPr>
        <w:t xml:space="preserve"> </w:t>
      </w:r>
      <w:r w:rsidRPr="472996ED">
        <w:rPr>
          <w:sz w:val="24"/>
          <w:szCs w:val="24"/>
        </w:rPr>
        <w:t>for</w:t>
      </w:r>
      <w:r w:rsidRPr="472996ED">
        <w:rPr>
          <w:spacing w:val="-14"/>
          <w:sz w:val="24"/>
          <w:szCs w:val="24"/>
        </w:rPr>
        <w:t xml:space="preserve"> </w:t>
      </w:r>
      <w:r w:rsidRPr="472996ED">
        <w:rPr>
          <w:sz w:val="24"/>
          <w:szCs w:val="24"/>
        </w:rPr>
        <w:t>all</w:t>
      </w:r>
      <w:r w:rsidRPr="472996ED">
        <w:rPr>
          <w:spacing w:val="-14"/>
          <w:sz w:val="24"/>
          <w:szCs w:val="24"/>
        </w:rPr>
        <w:t xml:space="preserve"> </w:t>
      </w:r>
      <w:r w:rsidRPr="472996ED">
        <w:rPr>
          <w:sz w:val="24"/>
          <w:szCs w:val="24"/>
        </w:rPr>
        <w:t>students</w:t>
      </w:r>
      <w:r w:rsidRPr="472996ED">
        <w:rPr>
          <w:spacing w:val="-15"/>
          <w:sz w:val="24"/>
          <w:szCs w:val="24"/>
        </w:rPr>
        <w:t xml:space="preserve"> </w:t>
      </w:r>
      <w:r w:rsidRPr="472996ED">
        <w:rPr>
          <w:sz w:val="24"/>
          <w:szCs w:val="24"/>
        </w:rPr>
        <w:t>including</w:t>
      </w:r>
      <w:r w:rsidRPr="472996ED">
        <w:rPr>
          <w:spacing w:val="-14"/>
          <w:sz w:val="24"/>
          <w:szCs w:val="24"/>
        </w:rPr>
        <w:t xml:space="preserve"> </w:t>
      </w:r>
      <w:r w:rsidRPr="472996ED">
        <w:rPr>
          <w:sz w:val="24"/>
          <w:szCs w:val="24"/>
        </w:rPr>
        <w:t>those</w:t>
      </w:r>
      <w:r w:rsidRPr="472996ED">
        <w:rPr>
          <w:spacing w:val="-16"/>
          <w:sz w:val="24"/>
          <w:szCs w:val="24"/>
        </w:rPr>
        <w:t xml:space="preserve"> </w:t>
      </w:r>
      <w:r w:rsidRPr="472996ED">
        <w:rPr>
          <w:sz w:val="24"/>
          <w:szCs w:val="24"/>
        </w:rPr>
        <w:t>who are homeless and those individuals with</w:t>
      </w:r>
      <w:r w:rsidRPr="472996ED">
        <w:rPr>
          <w:spacing w:val="-11"/>
          <w:sz w:val="24"/>
          <w:szCs w:val="24"/>
        </w:rPr>
        <w:t xml:space="preserve"> </w:t>
      </w:r>
      <w:r w:rsidRPr="472996ED">
        <w:rPr>
          <w:sz w:val="24"/>
          <w:szCs w:val="24"/>
        </w:rPr>
        <w:t>disabilities.</w:t>
      </w:r>
    </w:p>
    <w:p w14:paraId="40EC5111" w14:textId="77777777" w:rsidR="00C05E58" w:rsidRDefault="00715A87" w:rsidP="472996ED">
      <w:pPr>
        <w:pStyle w:val="ListParagraph"/>
        <w:numPr>
          <w:ilvl w:val="0"/>
          <w:numId w:val="10"/>
        </w:numPr>
        <w:tabs>
          <w:tab w:val="left" w:pos="880"/>
        </w:tabs>
        <w:spacing w:before="1"/>
        <w:ind w:right="337"/>
        <w:rPr>
          <w:sz w:val="24"/>
          <w:szCs w:val="24"/>
        </w:rPr>
      </w:pPr>
      <w:r w:rsidRPr="472996ED">
        <w:rPr>
          <w:sz w:val="24"/>
          <w:szCs w:val="24"/>
        </w:rPr>
        <w:t>Other activities of statewide significance that expands career pathways and is aligned with labor market information as identified by local or regional</w:t>
      </w:r>
      <w:r w:rsidRPr="472996ED">
        <w:rPr>
          <w:spacing w:val="-18"/>
          <w:sz w:val="24"/>
          <w:szCs w:val="24"/>
        </w:rPr>
        <w:t xml:space="preserve"> </w:t>
      </w:r>
      <w:r w:rsidRPr="472996ED">
        <w:rPr>
          <w:sz w:val="24"/>
          <w:szCs w:val="24"/>
        </w:rPr>
        <w:t>needs.</w:t>
      </w:r>
    </w:p>
    <w:p w14:paraId="44EED45D" w14:textId="77777777" w:rsidR="00C05E58" w:rsidRDefault="00C05E58">
      <w:pPr>
        <w:pStyle w:val="BodyText"/>
      </w:pPr>
    </w:p>
    <w:p w14:paraId="1955CFCD" w14:textId="77777777" w:rsidR="00C05E58" w:rsidRDefault="00715A87">
      <w:pPr>
        <w:pStyle w:val="Heading1"/>
        <w:ind w:left="160" w:firstLine="0"/>
      </w:pPr>
      <w:r>
        <w:t>GRANT DELIVERABLES</w:t>
      </w:r>
    </w:p>
    <w:p w14:paraId="0C11A10D" w14:textId="1BAD0BF1" w:rsidR="00C05E58" w:rsidRDefault="00715A87">
      <w:pPr>
        <w:pStyle w:val="ListParagraph"/>
        <w:numPr>
          <w:ilvl w:val="0"/>
          <w:numId w:val="9"/>
        </w:numPr>
        <w:tabs>
          <w:tab w:val="left" w:pos="880"/>
        </w:tabs>
        <w:spacing w:before="1"/>
        <w:ind w:hanging="361"/>
        <w:rPr>
          <w:sz w:val="24"/>
        </w:rPr>
      </w:pPr>
      <w:r>
        <w:rPr>
          <w:sz w:val="24"/>
        </w:rPr>
        <w:t>Carry out deliverables of the proposed scope of</w:t>
      </w:r>
      <w:r>
        <w:rPr>
          <w:spacing w:val="-5"/>
          <w:sz w:val="24"/>
        </w:rPr>
        <w:t xml:space="preserve"> </w:t>
      </w:r>
      <w:r>
        <w:rPr>
          <w:sz w:val="24"/>
        </w:rPr>
        <w:t>work.</w:t>
      </w:r>
    </w:p>
    <w:p w14:paraId="480CB138" w14:textId="77777777" w:rsidR="00455F82" w:rsidRPr="00455F82" w:rsidRDefault="00715A87" w:rsidP="7302FF77">
      <w:pPr>
        <w:pStyle w:val="ListParagraph"/>
        <w:numPr>
          <w:ilvl w:val="0"/>
          <w:numId w:val="9"/>
        </w:numPr>
        <w:tabs>
          <w:tab w:val="left" w:pos="880"/>
        </w:tabs>
        <w:spacing w:before="80"/>
        <w:ind w:right="337"/>
        <w:rPr>
          <w:sz w:val="24"/>
          <w:szCs w:val="24"/>
        </w:rPr>
      </w:pPr>
      <w:r w:rsidRPr="7302FF77">
        <w:rPr>
          <w:sz w:val="24"/>
          <w:szCs w:val="24"/>
        </w:rPr>
        <w:t>Submit required programmatic and fiscal reports on a quarterly basis per the schedule below to</w:t>
      </w:r>
      <w:r w:rsidR="00455F82" w:rsidRPr="7302FF77">
        <w:rPr>
          <w:sz w:val="24"/>
          <w:szCs w:val="24"/>
        </w:rPr>
        <w:t>:</w:t>
      </w:r>
      <w:r w:rsidRPr="7302FF77">
        <w:rPr>
          <w:color w:val="0562C1"/>
          <w:spacing w:val="-4"/>
          <w:sz w:val="24"/>
          <w:szCs w:val="24"/>
        </w:rPr>
        <w:t xml:space="preserve"> </w:t>
      </w:r>
    </w:p>
    <w:p w14:paraId="198CF99C" w14:textId="41724E52" w:rsidR="29594EB5" w:rsidRDefault="007243E5" w:rsidP="7302FF77">
      <w:pPr>
        <w:pStyle w:val="ListParagraph"/>
        <w:numPr>
          <w:ilvl w:val="1"/>
          <w:numId w:val="9"/>
        </w:numPr>
        <w:tabs>
          <w:tab w:val="left" w:pos="880"/>
        </w:tabs>
        <w:spacing w:before="80" w:line="259" w:lineRule="auto"/>
        <w:ind w:right="337"/>
        <w:rPr>
          <w:rFonts w:asciiTheme="minorHAnsi" w:eastAsiaTheme="minorEastAsia" w:hAnsiTheme="minorHAnsi" w:cstheme="minorBidi"/>
          <w:sz w:val="24"/>
          <w:szCs w:val="24"/>
        </w:rPr>
      </w:pPr>
      <w:hyperlink r:id="rId18">
        <w:r w:rsidR="29594EB5" w:rsidRPr="7302FF77">
          <w:rPr>
            <w:rStyle w:val="Hyperlink"/>
            <w:sz w:val="24"/>
            <w:szCs w:val="24"/>
          </w:rPr>
          <w:t>Natasha.allan@illinois.gov</w:t>
        </w:r>
      </w:hyperlink>
      <w:r w:rsidR="29594EB5" w:rsidRPr="7302FF77">
        <w:rPr>
          <w:sz w:val="24"/>
          <w:szCs w:val="24"/>
        </w:rPr>
        <w:t xml:space="preserve"> </w:t>
      </w:r>
    </w:p>
    <w:p w14:paraId="3804559B" w14:textId="39D8D40C" w:rsidR="00C05E58" w:rsidRPr="00B23C3F" w:rsidRDefault="007243E5" w:rsidP="7302FF77">
      <w:pPr>
        <w:pStyle w:val="ListParagraph"/>
        <w:numPr>
          <w:ilvl w:val="1"/>
          <w:numId w:val="9"/>
        </w:numPr>
        <w:tabs>
          <w:tab w:val="left" w:pos="880"/>
        </w:tabs>
        <w:spacing w:before="80"/>
        <w:ind w:right="337"/>
        <w:rPr>
          <w:sz w:val="24"/>
          <w:szCs w:val="24"/>
        </w:rPr>
      </w:pPr>
      <w:hyperlink r:id="rId19">
        <w:r w:rsidR="00455F82" w:rsidRPr="7302FF77">
          <w:rPr>
            <w:rStyle w:val="Hyperlink"/>
            <w:sz w:val="24"/>
            <w:szCs w:val="24"/>
          </w:rPr>
          <w:t>ICCB.grantpayments@illinois.gov</w:t>
        </w:r>
      </w:hyperlink>
    </w:p>
    <w:p w14:paraId="1954F407" w14:textId="77777777" w:rsidR="00C05E58" w:rsidRDefault="00C05E58">
      <w:pPr>
        <w:pStyle w:val="BodyText"/>
        <w:spacing w:before="3"/>
        <w:rPr>
          <w:sz w:val="25"/>
        </w:rPr>
      </w:pPr>
    </w:p>
    <w:tbl>
      <w:tblPr>
        <w:tblW w:w="0" w:type="auto"/>
        <w:tblInd w:w="543" w:type="dxa"/>
        <w:tblLayout w:type="fixed"/>
        <w:tblCellMar>
          <w:left w:w="0" w:type="dxa"/>
          <w:right w:w="0" w:type="dxa"/>
        </w:tblCellMar>
        <w:tblLook w:val="01E0" w:firstRow="1" w:lastRow="1" w:firstColumn="1" w:lastColumn="1" w:noHBand="0" w:noVBand="0"/>
      </w:tblPr>
      <w:tblGrid>
        <w:gridCol w:w="1664"/>
        <w:gridCol w:w="4387"/>
        <w:gridCol w:w="2919"/>
      </w:tblGrid>
      <w:tr w:rsidR="00C05E58" w14:paraId="21BFE15A" w14:textId="77777777" w:rsidTr="10516AFF">
        <w:trPr>
          <w:trHeight w:val="336"/>
        </w:trPr>
        <w:tc>
          <w:tcPr>
            <w:tcW w:w="8970" w:type="dxa"/>
            <w:gridSpan w:val="3"/>
            <w:tcBorders>
              <w:top w:val="thickThinMediumGap" w:sz="6" w:space="0" w:color="000000" w:themeColor="text1"/>
              <w:left w:val="thickThinMediumGap" w:sz="6" w:space="0" w:color="000000" w:themeColor="text1"/>
              <w:bottom w:val="thinThickMediumGap" w:sz="6" w:space="0" w:color="000000" w:themeColor="text1"/>
              <w:right w:val="thinThickMediumGap" w:sz="6" w:space="0" w:color="000000" w:themeColor="text1"/>
            </w:tcBorders>
            <w:shd w:val="clear" w:color="auto" w:fill="ACB8C9"/>
          </w:tcPr>
          <w:p w14:paraId="6B22666A" w14:textId="10AAF5E2" w:rsidR="00C05E58" w:rsidRDefault="00715A87" w:rsidP="7302FF77">
            <w:pPr>
              <w:pStyle w:val="TableParagraph"/>
              <w:spacing w:before="9" w:line="308" w:lineRule="exact"/>
              <w:ind w:left="459"/>
              <w:rPr>
                <w:b/>
                <w:bCs/>
                <w:sz w:val="28"/>
                <w:szCs w:val="28"/>
              </w:rPr>
            </w:pPr>
            <w:r w:rsidRPr="7302FF77">
              <w:rPr>
                <w:b/>
                <w:bCs/>
                <w:sz w:val="28"/>
                <w:szCs w:val="28"/>
              </w:rPr>
              <w:t>Reporting Schedule for the</w:t>
            </w:r>
            <w:r w:rsidR="0759D68F" w:rsidRPr="7302FF77">
              <w:rPr>
                <w:b/>
                <w:bCs/>
                <w:sz w:val="28"/>
                <w:szCs w:val="28"/>
              </w:rPr>
              <w:t xml:space="preserve"> FY2023</w:t>
            </w:r>
            <w:r w:rsidRPr="7302FF77">
              <w:rPr>
                <w:b/>
                <w:bCs/>
                <w:sz w:val="28"/>
                <w:szCs w:val="28"/>
              </w:rPr>
              <w:t xml:space="preserve"> T</w:t>
            </w:r>
            <w:r w:rsidR="681AEA1E" w:rsidRPr="7302FF77">
              <w:rPr>
                <w:b/>
                <w:bCs/>
                <w:sz w:val="28"/>
                <w:szCs w:val="28"/>
              </w:rPr>
              <w:t>rades School Program</w:t>
            </w:r>
            <w:r w:rsidRPr="7302FF77">
              <w:rPr>
                <w:b/>
                <w:bCs/>
                <w:sz w:val="28"/>
                <w:szCs w:val="28"/>
              </w:rPr>
              <w:t xml:space="preserve"> Grant</w:t>
            </w:r>
          </w:p>
        </w:tc>
      </w:tr>
      <w:tr w:rsidR="00C05E58" w14:paraId="216D370C" w14:textId="77777777" w:rsidTr="10516AFF">
        <w:trPr>
          <w:trHeight w:val="308"/>
        </w:trPr>
        <w:tc>
          <w:tcPr>
            <w:tcW w:w="1664" w:type="dxa"/>
            <w:tcBorders>
              <w:top w:val="thickThinMediumGap" w:sz="6" w:space="0" w:color="000000" w:themeColor="text1"/>
              <w:left w:val="thickThinMediumGap" w:sz="6" w:space="0" w:color="000000" w:themeColor="text1"/>
              <w:bottom w:val="single" w:sz="12" w:space="0" w:color="000000" w:themeColor="text1"/>
            </w:tcBorders>
            <w:shd w:val="clear" w:color="auto" w:fill="BEBEBE"/>
          </w:tcPr>
          <w:p w14:paraId="59350273" w14:textId="77777777" w:rsidR="00C05E58" w:rsidRDefault="00715A87">
            <w:pPr>
              <w:pStyle w:val="TableParagraph"/>
              <w:spacing w:before="10" w:line="277" w:lineRule="exact"/>
              <w:ind w:left="459"/>
              <w:rPr>
                <w:b/>
                <w:sz w:val="26"/>
              </w:rPr>
            </w:pPr>
            <w:r>
              <w:rPr>
                <w:b/>
                <w:sz w:val="26"/>
              </w:rPr>
              <w:t>Quarter</w:t>
            </w:r>
          </w:p>
        </w:tc>
        <w:tc>
          <w:tcPr>
            <w:tcW w:w="4387" w:type="dxa"/>
            <w:tcBorders>
              <w:top w:val="thickThinMediumGap" w:sz="6" w:space="0" w:color="000000" w:themeColor="text1"/>
              <w:bottom w:val="single" w:sz="12" w:space="0" w:color="000000" w:themeColor="text1"/>
            </w:tcBorders>
            <w:shd w:val="clear" w:color="auto" w:fill="BEBEBE"/>
          </w:tcPr>
          <w:p w14:paraId="61ABDDED" w14:textId="77777777" w:rsidR="00C05E58" w:rsidRDefault="00715A87">
            <w:pPr>
              <w:pStyle w:val="TableParagraph"/>
              <w:spacing w:before="10" w:line="277" w:lineRule="exact"/>
              <w:ind w:left="303"/>
              <w:rPr>
                <w:b/>
                <w:sz w:val="26"/>
              </w:rPr>
            </w:pPr>
            <w:r>
              <w:rPr>
                <w:b/>
                <w:sz w:val="26"/>
              </w:rPr>
              <w:t>Period</w:t>
            </w:r>
          </w:p>
        </w:tc>
        <w:tc>
          <w:tcPr>
            <w:tcW w:w="2919" w:type="dxa"/>
            <w:tcBorders>
              <w:top w:val="thickThinMediumGap" w:sz="6" w:space="0" w:color="000000" w:themeColor="text1"/>
              <w:bottom w:val="single" w:sz="12" w:space="0" w:color="000000" w:themeColor="text1"/>
              <w:right w:val="thinThickMediumGap" w:sz="6" w:space="0" w:color="000000" w:themeColor="text1"/>
            </w:tcBorders>
            <w:shd w:val="clear" w:color="auto" w:fill="BEBEBE"/>
          </w:tcPr>
          <w:p w14:paraId="196DB95F" w14:textId="77777777" w:rsidR="00C05E58" w:rsidRDefault="00715A87">
            <w:pPr>
              <w:pStyle w:val="TableParagraph"/>
              <w:spacing w:before="10" w:line="277" w:lineRule="exact"/>
              <w:ind w:left="436"/>
              <w:rPr>
                <w:b/>
                <w:sz w:val="26"/>
              </w:rPr>
            </w:pPr>
            <w:r>
              <w:rPr>
                <w:b/>
                <w:sz w:val="26"/>
              </w:rPr>
              <w:t>Date Due</w:t>
            </w:r>
          </w:p>
        </w:tc>
      </w:tr>
      <w:tr w:rsidR="00C05E58" w14:paraId="67E1CBEB" w14:textId="77777777" w:rsidTr="10516AFF">
        <w:trPr>
          <w:trHeight w:val="330"/>
        </w:trPr>
        <w:tc>
          <w:tcPr>
            <w:tcW w:w="1664" w:type="dxa"/>
            <w:tcBorders>
              <w:top w:val="single" w:sz="12" w:space="0" w:color="000000" w:themeColor="text1"/>
              <w:left w:val="thickThinMediumGap" w:sz="6" w:space="0" w:color="000000" w:themeColor="text1"/>
            </w:tcBorders>
            <w:vAlign w:val="center"/>
          </w:tcPr>
          <w:p w14:paraId="75E59069" w14:textId="77777777" w:rsidR="00C05E58" w:rsidRDefault="00715A87" w:rsidP="10516AFF">
            <w:pPr>
              <w:pStyle w:val="TableParagraph"/>
              <w:spacing w:line="255" w:lineRule="exact"/>
              <w:ind w:left="459"/>
              <w:jc w:val="center"/>
              <w:rPr>
                <w:b/>
                <w:bCs/>
                <w:sz w:val="24"/>
                <w:szCs w:val="24"/>
              </w:rPr>
            </w:pPr>
            <w:r w:rsidRPr="10516AFF">
              <w:rPr>
                <w:b/>
                <w:bCs/>
                <w:sz w:val="24"/>
                <w:szCs w:val="24"/>
              </w:rPr>
              <w:t>1</w:t>
            </w:r>
          </w:p>
        </w:tc>
        <w:tc>
          <w:tcPr>
            <w:tcW w:w="4387" w:type="dxa"/>
            <w:tcBorders>
              <w:top w:val="single" w:sz="12" w:space="0" w:color="000000" w:themeColor="text1"/>
            </w:tcBorders>
          </w:tcPr>
          <w:p w14:paraId="02E2102C" w14:textId="378BC6A6" w:rsidR="00C05E58" w:rsidRDefault="009C2CFC" w:rsidP="7302FF77">
            <w:pPr>
              <w:pStyle w:val="TableParagraph"/>
              <w:spacing w:line="255" w:lineRule="exact"/>
              <w:ind w:left="303"/>
              <w:rPr>
                <w:sz w:val="24"/>
                <w:szCs w:val="24"/>
              </w:rPr>
            </w:pPr>
            <w:r>
              <w:rPr>
                <w:sz w:val="24"/>
                <w:szCs w:val="24"/>
              </w:rPr>
              <w:t>June 1</w:t>
            </w:r>
            <w:r w:rsidR="00715A87" w:rsidRPr="10516AFF">
              <w:rPr>
                <w:sz w:val="24"/>
                <w:szCs w:val="24"/>
              </w:rPr>
              <w:t xml:space="preserve">, 2023 – </w:t>
            </w:r>
            <w:r w:rsidR="46EC7571" w:rsidRPr="10516AFF">
              <w:rPr>
                <w:sz w:val="24"/>
                <w:szCs w:val="24"/>
              </w:rPr>
              <w:t>Ju</w:t>
            </w:r>
            <w:r w:rsidR="557E493F" w:rsidRPr="10516AFF">
              <w:rPr>
                <w:sz w:val="24"/>
                <w:szCs w:val="24"/>
              </w:rPr>
              <w:t>ne 30</w:t>
            </w:r>
            <w:r w:rsidR="00715A87" w:rsidRPr="10516AFF">
              <w:rPr>
                <w:sz w:val="24"/>
                <w:szCs w:val="24"/>
              </w:rPr>
              <w:t>, 2023</w:t>
            </w:r>
          </w:p>
        </w:tc>
        <w:tc>
          <w:tcPr>
            <w:tcW w:w="2919" w:type="dxa"/>
            <w:tcBorders>
              <w:top w:val="single" w:sz="12" w:space="0" w:color="000000" w:themeColor="text1"/>
              <w:right w:val="thinThickMediumGap" w:sz="6" w:space="0" w:color="000000" w:themeColor="text1"/>
            </w:tcBorders>
          </w:tcPr>
          <w:p w14:paraId="35931D8F" w14:textId="25926A91" w:rsidR="00C05E58" w:rsidRDefault="12B02DEA" w:rsidP="7302FF77">
            <w:pPr>
              <w:pStyle w:val="TableParagraph"/>
              <w:spacing w:line="255" w:lineRule="exact"/>
              <w:ind w:left="436"/>
              <w:rPr>
                <w:sz w:val="24"/>
                <w:szCs w:val="24"/>
              </w:rPr>
            </w:pPr>
            <w:r w:rsidRPr="10516AFF">
              <w:rPr>
                <w:sz w:val="24"/>
                <w:szCs w:val="24"/>
              </w:rPr>
              <w:t>July 30</w:t>
            </w:r>
            <w:r w:rsidR="00715A87" w:rsidRPr="10516AFF">
              <w:rPr>
                <w:sz w:val="24"/>
                <w:szCs w:val="24"/>
              </w:rPr>
              <w:t>, 2023</w:t>
            </w:r>
          </w:p>
        </w:tc>
      </w:tr>
      <w:tr w:rsidR="00C05E58" w14:paraId="7E9E88DF" w14:textId="77777777" w:rsidTr="10516AFF">
        <w:trPr>
          <w:trHeight w:val="275"/>
        </w:trPr>
        <w:tc>
          <w:tcPr>
            <w:tcW w:w="1664" w:type="dxa"/>
            <w:tcBorders>
              <w:left w:val="thickThinMediumGap" w:sz="6" w:space="0" w:color="000000" w:themeColor="text1"/>
            </w:tcBorders>
            <w:shd w:val="clear" w:color="auto" w:fill="D9D9D9" w:themeFill="background1" w:themeFillShade="D9"/>
            <w:vAlign w:val="center"/>
          </w:tcPr>
          <w:p w14:paraId="5C58E676" w14:textId="77777777" w:rsidR="00C05E58" w:rsidRDefault="00715A87" w:rsidP="10516AFF">
            <w:pPr>
              <w:pStyle w:val="TableParagraph"/>
              <w:ind w:left="459"/>
              <w:jc w:val="center"/>
              <w:rPr>
                <w:b/>
                <w:bCs/>
                <w:sz w:val="24"/>
                <w:szCs w:val="24"/>
              </w:rPr>
            </w:pPr>
            <w:r w:rsidRPr="10516AFF">
              <w:rPr>
                <w:b/>
                <w:bCs/>
                <w:sz w:val="24"/>
                <w:szCs w:val="24"/>
              </w:rPr>
              <w:t>2</w:t>
            </w:r>
          </w:p>
        </w:tc>
        <w:tc>
          <w:tcPr>
            <w:tcW w:w="4387" w:type="dxa"/>
            <w:shd w:val="clear" w:color="auto" w:fill="D9D9D9" w:themeFill="background1" w:themeFillShade="D9"/>
          </w:tcPr>
          <w:p w14:paraId="598E32E1" w14:textId="5D926917" w:rsidR="00C05E58" w:rsidRDefault="5E9F51A1" w:rsidP="10516AFF">
            <w:pPr>
              <w:pStyle w:val="TableParagraph"/>
              <w:ind w:left="303"/>
              <w:rPr>
                <w:sz w:val="24"/>
                <w:szCs w:val="24"/>
              </w:rPr>
            </w:pPr>
            <w:r w:rsidRPr="10516AFF">
              <w:rPr>
                <w:sz w:val="24"/>
                <w:szCs w:val="24"/>
              </w:rPr>
              <w:t>July 1, 2023 – September 30, 2023</w:t>
            </w:r>
          </w:p>
        </w:tc>
        <w:tc>
          <w:tcPr>
            <w:tcW w:w="2919" w:type="dxa"/>
            <w:tcBorders>
              <w:right w:val="thinThickMediumGap" w:sz="6" w:space="0" w:color="000000" w:themeColor="text1"/>
            </w:tcBorders>
            <w:shd w:val="clear" w:color="auto" w:fill="D9D9D9" w:themeFill="background1" w:themeFillShade="D9"/>
          </w:tcPr>
          <w:p w14:paraId="3F42BECD" w14:textId="210471AD" w:rsidR="00C05E58" w:rsidRDefault="5E9F51A1" w:rsidP="7302FF77">
            <w:pPr>
              <w:pStyle w:val="TableParagraph"/>
              <w:ind w:left="436"/>
              <w:rPr>
                <w:sz w:val="24"/>
                <w:szCs w:val="24"/>
              </w:rPr>
            </w:pPr>
            <w:r w:rsidRPr="10516AFF">
              <w:rPr>
                <w:sz w:val="24"/>
                <w:szCs w:val="24"/>
              </w:rPr>
              <w:t>October</w:t>
            </w:r>
            <w:r w:rsidR="69F2317E" w:rsidRPr="10516AFF">
              <w:rPr>
                <w:sz w:val="24"/>
                <w:szCs w:val="24"/>
              </w:rPr>
              <w:t xml:space="preserve"> </w:t>
            </w:r>
            <w:r w:rsidR="00715A87" w:rsidRPr="10516AFF">
              <w:rPr>
                <w:sz w:val="24"/>
                <w:szCs w:val="24"/>
              </w:rPr>
              <w:t>30, 2023</w:t>
            </w:r>
          </w:p>
        </w:tc>
      </w:tr>
      <w:tr w:rsidR="00C05E58" w14:paraId="2BA98A00" w14:textId="77777777" w:rsidTr="10516AFF">
        <w:trPr>
          <w:trHeight w:val="276"/>
        </w:trPr>
        <w:tc>
          <w:tcPr>
            <w:tcW w:w="1664" w:type="dxa"/>
            <w:tcBorders>
              <w:left w:val="thickThinMediumGap" w:sz="6" w:space="0" w:color="000000" w:themeColor="text1"/>
            </w:tcBorders>
            <w:vAlign w:val="center"/>
          </w:tcPr>
          <w:p w14:paraId="22F5E161" w14:textId="77777777" w:rsidR="00C05E58" w:rsidRDefault="00715A87" w:rsidP="10516AFF">
            <w:pPr>
              <w:pStyle w:val="TableParagraph"/>
              <w:ind w:left="459"/>
              <w:jc w:val="center"/>
              <w:rPr>
                <w:b/>
                <w:bCs/>
                <w:sz w:val="24"/>
                <w:szCs w:val="24"/>
              </w:rPr>
            </w:pPr>
            <w:r w:rsidRPr="10516AFF">
              <w:rPr>
                <w:b/>
                <w:bCs/>
                <w:sz w:val="24"/>
                <w:szCs w:val="24"/>
              </w:rPr>
              <w:t>3</w:t>
            </w:r>
          </w:p>
        </w:tc>
        <w:tc>
          <w:tcPr>
            <w:tcW w:w="4387" w:type="dxa"/>
          </w:tcPr>
          <w:p w14:paraId="4DD3FE36" w14:textId="7570A25D" w:rsidR="00C05E58" w:rsidRDefault="52F6593C" w:rsidP="6FB562FA">
            <w:pPr>
              <w:pStyle w:val="TableParagraph"/>
              <w:ind w:left="303"/>
              <w:rPr>
                <w:sz w:val="24"/>
                <w:szCs w:val="24"/>
              </w:rPr>
            </w:pPr>
            <w:r w:rsidRPr="10516AFF">
              <w:rPr>
                <w:sz w:val="24"/>
                <w:szCs w:val="24"/>
              </w:rPr>
              <w:t>October 1, 2023 – December 31, 2023</w:t>
            </w:r>
          </w:p>
        </w:tc>
        <w:tc>
          <w:tcPr>
            <w:tcW w:w="2919" w:type="dxa"/>
            <w:tcBorders>
              <w:right w:val="thinThickMediumGap" w:sz="6" w:space="0" w:color="000000" w:themeColor="text1"/>
            </w:tcBorders>
          </w:tcPr>
          <w:p w14:paraId="58CC2B64" w14:textId="469D5F24" w:rsidR="00C05E58" w:rsidRDefault="52F6593C" w:rsidP="7302FF77">
            <w:pPr>
              <w:pStyle w:val="TableParagraph"/>
              <w:ind w:left="436"/>
              <w:rPr>
                <w:sz w:val="24"/>
                <w:szCs w:val="24"/>
              </w:rPr>
            </w:pPr>
            <w:r w:rsidRPr="10516AFF">
              <w:rPr>
                <w:sz w:val="24"/>
                <w:szCs w:val="24"/>
              </w:rPr>
              <w:t>January 30, 202</w:t>
            </w:r>
            <w:r w:rsidR="06FA7C5E" w:rsidRPr="10516AFF">
              <w:rPr>
                <w:sz w:val="24"/>
                <w:szCs w:val="24"/>
              </w:rPr>
              <w:t>4</w:t>
            </w:r>
          </w:p>
        </w:tc>
      </w:tr>
      <w:tr w:rsidR="00C05E58" w14:paraId="695B2462" w14:textId="77777777" w:rsidTr="10516AFF">
        <w:trPr>
          <w:trHeight w:val="275"/>
        </w:trPr>
        <w:tc>
          <w:tcPr>
            <w:tcW w:w="1664" w:type="dxa"/>
            <w:tcBorders>
              <w:left w:val="thickThinMediumGap" w:sz="6" w:space="0" w:color="000000" w:themeColor="text1"/>
              <w:bottom w:val="single" w:sz="8" w:space="0" w:color="000000" w:themeColor="text1"/>
            </w:tcBorders>
            <w:shd w:val="clear" w:color="auto" w:fill="D9D9D9" w:themeFill="background1" w:themeFillShade="D9"/>
            <w:vAlign w:val="center"/>
          </w:tcPr>
          <w:p w14:paraId="221FE058" w14:textId="77777777" w:rsidR="00C05E58" w:rsidRDefault="00715A87" w:rsidP="10516AFF">
            <w:pPr>
              <w:pStyle w:val="TableParagraph"/>
              <w:ind w:left="459"/>
              <w:jc w:val="center"/>
              <w:rPr>
                <w:b/>
                <w:bCs/>
                <w:sz w:val="24"/>
                <w:szCs w:val="24"/>
              </w:rPr>
            </w:pPr>
            <w:r w:rsidRPr="10516AFF">
              <w:rPr>
                <w:b/>
                <w:bCs/>
                <w:sz w:val="24"/>
                <w:szCs w:val="24"/>
              </w:rPr>
              <w:t>4</w:t>
            </w:r>
          </w:p>
        </w:tc>
        <w:tc>
          <w:tcPr>
            <w:tcW w:w="4387" w:type="dxa"/>
            <w:tcBorders>
              <w:bottom w:val="single" w:sz="8" w:space="0" w:color="000000" w:themeColor="text1"/>
            </w:tcBorders>
            <w:shd w:val="clear" w:color="auto" w:fill="D9D9D9" w:themeFill="background1" w:themeFillShade="D9"/>
          </w:tcPr>
          <w:p w14:paraId="3BEE483E" w14:textId="643592A4" w:rsidR="00C05E58" w:rsidRDefault="2BEE89E3" w:rsidP="7302FF77">
            <w:pPr>
              <w:pStyle w:val="TableParagraph"/>
              <w:ind w:left="303"/>
              <w:rPr>
                <w:sz w:val="24"/>
                <w:szCs w:val="24"/>
              </w:rPr>
            </w:pPr>
            <w:r w:rsidRPr="10516AFF">
              <w:rPr>
                <w:sz w:val="24"/>
                <w:szCs w:val="24"/>
              </w:rPr>
              <w:t>January 1, 2024 – March 31, 2024</w:t>
            </w:r>
          </w:p>
        </w:tc>
        <w:tc>
          <w:tcPr>
            <w:tcW w:w="2919" w:type="dxa"/>
            <w:tcBorders>
              <w:bottom w:val="single" w:sz="8" w:space="0" w:color="000000" w:themeColor="text1"/>
              <w:right w:val="thinThickMediumGap" w:sz="6" w:space="0" w:color="000000" w:themeColor="text1"/>
            </w:tcBorders>
            <w:shd w:val="clear" w:color="auto" w:fill="D9D9D9" w:themeFill="background1" w:themeFillShade="D9"/>
          </w:tcPr>
          <w:p w14:paraId="3F5635CF" w14:textId="717D78B0" w:rsidR="00C05E58" w:rsidRDefault="2BEE89E3" w:rsidP="10516AFF">
            <w:pPr>
              <w:pStyle w:val="TableParagraph"/>
              <w:ind w:left="436"/>
              <w:rPr>
                <w:sz w:val="24"/>
                <w:szCs w:val="24"/>
              </w:rPr>
            </w:pPr>
            <w:r w:rsidRPr="10516AFF">
              <w:rPr>
                <w:sz w:val="24"/>
                <w:szCs w:val="24"/>
              </w:rPr>
              <w:t>April 30, 2024</w:t>
            </w:r>
          </w:p>
        </w:tc>
      </w:tr>
      <w:tr w:rsidR="10516AFF" w14:paraId="44892F7F" w14:textId="77777777" w:rsidTr="10516AFF">
        <w:trPr>
          <w:trHeight w:val="275"/>
        </w:trPr>
        <w:tc>
          <w:tcPr>
            <w:tcW w:w="1664" w:type="dxa"/>
            <w:tcBorders>
              <w:left w:val="thickThinMediumGap" w:sz="6" w:space="0" w:color="000000" w:themeColor="text1"/>
              <w:bottom w:val="single" w:sz="8" w:space="0" w:color="000000" w:themeColor="text1"/>
            </w:tcBorders>
            <w:shd w:val="clear" w:color="auto" w:fill="D9D9D9" w:themeFill="background1" w:themeFillShade="D9"/>
            <w:vAlign w:val="center"/>
          </w:tcPr>
          <w:p w14:paraId="70AFFAB1" w14:textId="6CCB493B" w:rsidR="2BEE89E3" w:rsidRDefault="2BEE89E3" w:rsidP="10516AFF">
            <w:pPr>
              <w:pStyle w:val="TableParagraph"/>
              <w:ind w:left="0"/>
              <w:jc w:val="center"/>
              <w:rPr>
                <w:b/>
                <w:bCs/>
                <w:sz w:val="24"/>
                <w:szCs w:val="24"/>
              </w:rPr>
            </w:pPr>
            <w:r w:rsidRPr="10516AFF">
              <w:rPr>
                <w:b/>
                <w:bCs/>
                <w:sz w:val="24"/>
                <w:szCs w:val="24"/>
              </w:rPr>
              <w:t xml:space="preserve">       5</w:t>
            </w:r>
          </w:p>
        </w:tc>
        <w:tc>
          <w:tcPr>
            <w:tcW w:w="4387" w:type="dxa"/>
            <w:tcBorders>
              <w:bottom w:val="single" w:sz="8" w:space="0" w:color="000000" w:themeColor="text1"/>
            </w:tcBorders>
            <w:shd w:val="clear" w:color="auto" w:fill="D9D9D9" w:themeFill="background1" w:themeFillShade="D9"/>
          </w:tcPr>
          <w:p w14:paraId="4D9C755F" w14:textId="208E3068" w:rsidR="2BEE89E3" w:rsidRDefault="2BEE89E3" w:rsidP="10516AFF">
            <w:pPr>
              <w:pStyle w:val="TableParagraph"/>
              <w:rPr>
                <w:sz w:val="24"/>
                <w:szCs w:val="24"/>
              </w:rPr>
            </w:pPr>
            <w:r w:rsidRPr="10516AFF">
              <w:rPr>
                <w:sz w:val="24"/>
                <w:szCs w:val="24"/>
              </w:rPr>
              <w:t xml:space="preserve">   April 1, 2024- June 30, 2024</w:t>
            </w:r>
          </w:p>
        </w:tc>
        <w:tc>
          <w:tcPr>
            <w:tcW w:w="2919" w:type="dxa"/>
            <w:tcBorders>
              <w:bottom w:val="single" w:sz="8" w:space="0" w:color="000000" w:themeColor="text1"/>
              <w:right w:val="thinThickMediumGap" w:sz="6" w:space="0" w:color="000000" w:themeColor="text1"/>
            </w:tcBorders>
            <w:shd w:val="clear" w:color="auto" w:fill="D9D9D9" w:themeFill="background1" w:themeFillShade="D9"/>
          </w:tcPr>
          <w:p w14:paraId="3B117CD8" w14:textId="13C4F0EC" w:rsidR="2BEE89E3" w:rsidRDefault="2BEE89E3" w:rsidP="10516AFF">
            <w:pPr>
              <w:pStyle w:val="TableParagraph"/>
              <w:rPr>
                <w:sz w:val="24"/>
                <w:szCs w:val="24"/>
              </w:rPr>
            </w:pPr>
            <w:r w:rsidRPr="10516AFF">
              <w:rPr>
                <w:sz w:val="24"/>
                <w:szCs w:val="24"/>
              </w:rPr>
              <w:t xml:space="preserve">      July 30, 2024</w:t>
            </w:r>
          </w:p>
        </w:tc>
      </w:tr>
    </w:tbl>
    <w:p w14:paraId="688FA9CD" w14:textId="77777777" w:rsidR="00C05E58" w:rsidRDefault="00715A87">
      <w:pPr>
        <w:pStyle w:val="BodyText"/>
        <w:ind w:left="880"/>
        <w:rPr>
          <w:rFonts w:ascii="Times New Roman"/>
        </w:rPr>
      </w:pPr>
      <w:r>
        <w:rPr>
          <w:rFonts w:ascii="Times New Roman"/>
        </w:rPr>
        <w:t>(Reporting templates and other instructions will be made available to grant recipients at a later date.)</w:t>
      </w:r>
    </w:p>
    <w:p w14:paraId="6A721462" w14:textId="77777777" w:rsidR="00C05E58" w:rsidRDefault="00C05E58">
      <w:pPr>
        <w:pStyle w:val="BodyText"/>
        <w:spacing w:before="10"/>
        <w:rPr>
          <w:rFonts w:ascii="Times New Roman"/>
          <w:sz w:val="23"/>
        </w:rPr>
      </w:pPr>
    </w:p>
    <w:p w14:paraId="444E4844" w14:textId="20D8CE53" w:rsidR="00C05E58" w:rsidRDefault="00715A87" w:rsidP="7302FF77">
      <w:pPr>
        <w:pStyle w:val="ListParagraph"/>
        <w:numPr>
          <w:ilvl w:val="0"/>
          <w:numId w:val="9"/>
        </w:numPr>
        <w:tabs>
          <w:tab w:val="left" w:pos="880"/>
        </w:tabs>
        <w:ind w:left="879" w:right="337"/>
        <w:rPr>
          <w:rFonts w:asciiTheme="minorHAnsi" w:eastAsiaTheme="minorEastAsia" w:hAnsiTheme="minorHAnsi" w:cstheme="minorBidi"/>
          <w:sz w:val="24"/>
          <w:szCs w:val="24"/>
        </w:rPr>
      </w:pPr>
      <w:r w:rsidRPr="6FB562FA">
        <w:rPr>
          <w:sz w:val="24"/>
          <w:szCs w:val="24"/>
        </w:rPr>
        <w:t xml:space="preserve">Participate in </w:t>
      </w:r>
      <w:r w:rsidR="1AB210B1" w:rsidRPr="6FB562FA">
        <w:rPr>
          <w:sz w:val="24"/>
          <w:szCs w:val="24"/>
        </w:rPr>
        <w:t>any</w:t>
      </w:r>
      <w:r w:rsidRPr="6FB562FA">
        <w:rPr>
          <w:sz w:val="24"/>
          <w:szCs w:val="24"/>
        </w:rPr>
        <w:t xml:space="preserve"> required Operational Meetings</w:t>
      </w:r>
      <w:r w:rsidR="6BF01D23" w:rsidRPr="6FB562FA">
        <w:rPr>
          <w:sz w:val="24"/>
          <w:szCs w:val="24"/>
        </w:rPr>
        <w:t xml:space="preserve"> or learning workshops</w:t>
      </w:r>
      <w:r w:rsidRPr="6FB562FA">
        <w:rPr>
          <w:sz w:val="24"/>
          <w:szCs w:val="24"/>
        </w:rPr>
        <w:t>. Participation in professional development and technical assistance events is encouraged, but not</w:t>
      </w:r>
      <w:r w:rsidRPr="6FB562FA">
        <w:rPr>
          <w:spacing w:val="-2"/>
          <w:sz w:val="24"/>
          <w:szCs w:val="24"/>
        </w:rPr>
        <w:t xml:space="preserve"> </w:t>
      </w:r>
      <w:r w:rsidRPr="6FB562FA">
        <w:rPr>
          <w:sz w:val="24"/>
          <w:szCs w:val="24"/>
        </w:rPr>
        <w:t>required.</w:t>
      </w:r>
    </w:p>
    <w:p w14:paraId="0A371ED7" w14:textId="77777777" w:rsidR="00C05E58" w:rsidRDefault="00C05E58">
      <w:pPr>
        <w:pStyle w:val="BodyText"/>
        <w:spacing w:before="10"/>
        <w:rPr>
          <w:sz w:val="23"/>
        </w:rPr>
      </w:pPr>
    </w:p>
    <w:p w14:paraId="7FA6D22D" w14:textId="77777777" w:rsidR="00C05E58" w:rsidRDefault="00715A87">
      <w:pPr>
        <w:pStyle w:val="Heading1"/>
        <w:numPr>
          <w:ilvl w:val="0"/>
          <w:numId w:val="11"/>
        </w:numPr>
        <w:tabs>
          <w:tab w:val="left" w:pos="460"/>
        </w:tabs>
        <w:ind w:left="460" w:hanging="300"/>
        <w:jc w:val="left"/>
      </w:pPr>
      <w:r>
        <w:t>Application</w:t>
      </w:r>
      <w:r>
        <w:rPr>
          <w:spacing w:val="-2"/>
        </w:rPr>
        <w:t xml:space="preserve"> </w:t>
      </w:r>
      <w:r>
        <w:t>Package</w:t>
      </w:r>
    </w:p>
    <w:p w14:paraId="3DDA11C4" w14:textId="77777777" w:rsidR="00C05E58" w:rsidRDefault="00C05E58">
      <w:pPr>
        <w:pStyle w:val="BodyText"/>
        <w:spacing w:before="2"/>
        <w:rPr>
          <w:b/>
        </w:rPr>
      </w:pPr>
    </w:p>
    <w:p w14:paraId="71E86B22" w14:textId="77777777" w:rsidR="00C05E58" w:rsidRDefault="00715A87">
      <w:pPr>
        <w:pStyle w:val="BodyText"/>
        <w:ind w:left="159" w:right="335"/>
        <w:jc w:val="both"/>
      </w:pPr>
      <w:r>
        <w:t>Applications submitted under this grant program will undergo a merit-based review process. All parts of the application package must be completed by the deadline in order to</w:t>
      </w:r>
      <w:r>
        <w:rPr>
          <w:spacing w:val="-12"/>
        </w:rPr>
        <w:t xml:space="preserve"> </w:t>
      </w:r>
      <w:r>
        <w:t>be</w:t>
      </w:r>
      <w:r>
        <w:rPr>
          <w:spacing w:val="-12"/>
        </w:rPr>
        <w:t xml:space="preserve"> </w:t>
      </w:r>
      <w:r>
        <w:t>considered.</w:t>
      </w:r>
      <w:r>
        <w:rPr>
          <w:spacing w:val="-12"/>
        </w:rPr>
        <w:t xml:space="preserve"> </w:t>
      </w:r>
      <w:r>
        <w:t>Applicants</w:t>
      </w:r>
      <w:r>
        <w:rPr>
          <w:spacing w:val="-12"/>
        </w:rPr>
        <w:t xml:space="preserve"> </w:t>
      </w:r>
      <w:r>
        <w:t>should</w:t>
      </w:r>
      <w:r>
        <w:rPr>
          <w:spacing w:val="-12"/>
        </w:rPr>
        <w:t xml:space="preserve"> </w:t>
      </w:r>
      <w:r>
        <w:t>ensure</w:t>
      </w:r>
      <w:r>
        <w:rPr>
          <w:spacing w:val="-13"/>
        </w:rPr>
        <w:t xml:space="preserve"> </w:t>
      </w:r>
      <w:r>
        <w:t>that</w:t>
      </w:r>
      <w:r>
        <w:rPr>
          <w:spacing w:val="-10"/>
        </w:rPr>
        <w:t xml:space="preserve"> </w:t>
      </w:r>
      <w:r>
        <w:t>all</w:t>
      </w:r>
      <w:r>
        <w:rPr>
          <w:spacing w:val="-11"/>
        </w:rPr>
        <w:t xml:space="preserve"> </w:t>
      </w:r>
      <w:r>
        <w:t>elements</w:t>
      </w:r>
      <w:r>
        <w:rPr>
          <w:spacing w:val="-12"/>
        </w:rPr>
        <w:t xml:space="preserve"> </w:t>
      </w:r>
      <w:r>
        <w:t>are</w:t>
      </w:r>
      <w:r>
        <w:rPr>
          <w:spacing w:val="-12"/>
        </w:rPr>
        <w:t xml:space="preserve"> </w:t>
      </w:r>
      <w:r>
        <w:t>clearly</w:t>
      </w:r>
      <w:r>
        <w:rPr>
          <w:spacing w:val="-13"/>
        </w:rPr>
        <w:t xml:space="preserve"> </w:t>
      </w:r>
      <w:r>
        <w:t>addressed</w:t>
      </w:r>
      <w:r>
        <w:rPr>
          <w:spacing w:val="-12"/>
        </w:rPr>
        <w:t xml:space="preserve"> </w:t>
      </w:r>
      <w:r>
        <w:t>and</w:t>
      </w:r>
      <w:r>
        <w:rPr>
          <w:spacing w:val="-12"/>
        </w:rPr>
        <w:t xml:space="preserve"> </w:t>
      </w:r>
      <w:r>
        <w:t>are strongly encouraged to use headers to address all elements or some consistent form of response</w:t>
      </w:r>
      <w:r>
        <w:rPr>
          <w:spacing w:val="-15"/>
        </w:rPr>
        <w:t xml:space="preserve"> </w:t>
      </w:r>
      <w:r>
        <w:t>delineation.</w:t>
      </w:r>
      <w:r>
        <w:rPr>
          <w:spacing w:val="-12"/>
        </w:rPr>
        <w:t xml:space="preserve"> </w:t>
      </w:r>
      <w:r>
        <w:t>Applicants</w:t>
      </w:r>
      <w:r>
        <w:rPr>
          <w:spacing w:val="-15"/>
        </w:rPr>
        <w:t xml:space="preserve"> </w:t>
      </w:r>
      <w:r>
        <w:t>will</w:t>
      </w:r>
      <w:r>
        <w:rPr>
          <w:spacing w:val="-13"/>
        </w:rPr>
        <w:t xml:space="preserve"> </w:t>
      </w:r>
      <w:r>
        <w:t>receive</w:t>
      </w:r>
      <w:r>
        <w:rPr>
          <w:spacing w:val="-13"/>
        </w:rPr>
        <w:t xml:space="preserve"> </w:t>
      </w:r>
      <w:r>
        <w:t>a</w:t>
      </w:r>
      <w:r>
        <w:rPr>
          <w:spacing w:val="-14"/>
        </w:rPr>
        <w:t xml:space="preserve"> </w:t>
      </w:r>
      <w:r>
        <w:t>receipt</w:t>
      </w:r>
      <w:r>
        <w:rPr>
          <w:spacing w:val="-13"/>
        </w:rPr>
        <w:t xml:space="preserve"> </w:t>
      </w:r>
      <w:r>
        <w:t>of</w:t>
      </w:r>
      <w:r>
        <w:rPr>
          <w:spacing w:val="-13"/>
        </w:rPr>
        <w:t xml:space="preserve"> </w:t>
      </w:r>
      <w:r>
        <w:t>application.</w:t>
      </w:r>
      <w:r>
        <w:rPr>
          <w:spacing w:val="-14"/>
        </w:rPr>
        <w:t xml:space="preserve"> </w:t>
      </w:r>
      <w:r>
        <w:t>However,</w:t>
      </w:r>
      <w:r>
        <w:rPr>
          <w:spacing w:val="-14"/>
        </w:rPr>
        <w:t xml:space="preserve"> </w:t>
      </w:r>
      <w:r>
        <w:t>applicants will not be notified if there are items that are missing from their application. Applicants must</w:t>
      </w:r>
      <w:r>
        <w:rPr>
          <w:spacing w:val="-6"/>
        </w:rPr>
        <w:t xml:space="preserve"> </w:t>
      </w:r>
      <w:r>
        <w:t>use</w:t>
      </w:r>
      <w:r>
        <w:rPr>
          <w:spacing w:val="-8"/>
        </w:rPr>
        <w:t xml:space="preserve"> </w:t>
      </w:r>
      <w:r>
        <w:t>the</w:t>
      </w:r>
      <w:r>
        <w:rPr>
          <w:spacing w:val="-8"/>
        </w:rPr>
        <w:t xml:space="preserve"> </w:t>
      </w:r>
      <w:r>
        <w:t>templates</w:t>
      </w:r>
      <w:r>
        <w:rPr>
          <w:spacing w:val="-6"/>
        </w:rPr>
        <w:t xml:space="preserve"> </w:t>
      </w:r>
      <w:r>
        <w:t>provided</w:t>
      </w:r>
      <w:r>
        <w:rPr>
          <w:spacing w:val="-8"/>
        </w:rPr>
        <w:t xml:space="preserve"> </w:t>
      </w:r>
      <w:r>
        <w:t>on</w:t>
      </w:r>
      <w:r>
        <w:rPr>
          <w:spacing w:val="-5"/>
        </w:rPr>
        <w:t xml:space="preserve"> </w:t>
      </w:r>
      <w:r>
        <w:t>the</w:t>
      </w:r>
      <w:r>
        <w:rPr>
          <w:spacing w:val="-8"/>
        </w:rPr>
        <w:t xml:space="preserve"> </w:t>
      </w:r>
      <w:r>
        <w:t>ICCB</w:t>
      </w:r>
      <w:r>
        <w:rPr>
          <w:spacing w:val="-6"/>
        </w:rPr>
        <w:t xml:space="preserve"> </w:t>
      </w:r>
      <w:r>
        <w:t>website:</w:t>
      </w:r>
      <w:r>
        <w:rPr>
          <w:spacing w:val="-8"/>
        </w:rPr>
        <w:t xml:space="preserve"> </w:t>
      </w:r>
      <w:hyperlink r:id="rId20">
        <w:r>
          <w:rPr>
            <w:color w:val="0562C1"/>
            <w:u w:val="single" w:color="0562C1"/>
          </w:rPr>
          <w:t>http://www2.iccb.org/iccb/grant-</w:t>
        </w:r>
      </w:hyperlink>
      <w:r>
        <w:rPr>
          <w:color w:val="0562C1"/>
        </w:rPr>
        <w:t xml:space="preserve"> </w:t>
      </w:r>
      <w:hyperlink r:id="rId21">
        <w:r>
          <w:rPr>
            <w:color w:val="0562C1"/>
            <w:u w:val="single" w:color="0562C1"/>
          </w:rPr>
          <w:t>opportunities/</w:t>
        </w:r>
      </w:hyperlink>
    </w:p>
    <w:p w14:paraId="7C62FCDF" w14:textId="77777777" w:rsidR="00C05E58" w:rsidRDefault="00C05E58">
      <w:pPr>
        <w:pStyle w:val="BodyText"/>
        <w:spacing w:before="10"/>
        <w:rPr>
          <w:sz w:val="23"/>
        </w:rPr>
      </w:pPr>
    </w:p>
    <w:p w14:paraId="7C8BEB39" w14:textId="77777777" w:rsidR="00C05E58" w:rsidRDefault="00715A87">
      <w:pPr>
        <w:pStyle w:val="BodyText"/>
        <w:ind w:left="160"/>
        <w:jc w:val="both"/>
      </w:pPr>
      <w:r>
        <w:t>The application must be organized as listed below.</w:t>
      </w:r>
    </w:p>
    <w:p w14:paraId="1ECBDF6C" w14:textId="77777777" w:rsidR="00C05E58" w:rsidRDefault="00C05E58">
      <w:pPr>
        <w:pStyle w:val="BodyText"/>
        <w:spacing w:before="10"/>
        <w:rPr>
          <w:sz w:val="23"/>
        </w:rPr>
      </w:pPr>
    </w:p>
    <w:p w14:paraId="0E46F380" w14:textId="77777777" w:rsidR="00C05E58" w:rsidRDefault="00715A87" w:rsidP="000334DA">
      <w:pPr>
        <w:pStyle w:val="ListParagraph"/>
        <w:numPr>
          <w:ilvl w:val="0"/>
          <w:numId w:val="8"/>
        </w:numPr>
        <w:tabs>
          <w:tab w:val="left" w:pos="1240"/>
        </w:tabs>
        <w:spacing w:before="1"/>
        <w:ind w:left="520"/>
        <w:rPr>
          <w:sz w:val="24"/>
        </w:rPr>
      </w:pPr>
      <w:r>
        <w:rPr>
          <w:sz w:val="24"/>
          <w:u w:val="single"/>
        </w:rPr>
        <w:t>Uniform</w:t>
      </w:r>
      <w:r>
        <w:rPr>
          <w:spacing w:val="-2"/>
          <w:sz w:val="24"/>
          <w:u w:val="single"/>
        </w:rPr>
        <w:t xml:space="preserve"> </w:t>
      </w:r>
      <w:r>
        <w:rPr>
          <w:sz w:val="24"/>
          <w:u w:val="single"/>
        </w:rPr>
        <w:t>Application</w:t>
      </w:r>
    </w:p>
    <w:p w14:paraId="52F830FE" w14:textId="77777777" w:rsidR="00C05E58" w:rsidRDefault="00715A87" w:rsidP="000334DA">
      <w:pPr>
        <w:pStyle w:val="BodyText"/>
        <w:ind w:left="520" w:right="335"/>
        <w:jc w:val="both"/>
        <w:rPr>
          <w:i/>
        </w:rPr>
      </w:pPr>
      <w:r>
        <w:t xml:space="preserve">Applicants must complete each section of the Uniform Application in its entirety. If a question is not applicable, please enter NA. </w:t>
      </w:r>
      <w:r>
        <w:rPr>
          <w:i/>
        </w:rPr>
        <w:t>A template is provided.</w:t>
      </w:r>
    </w:p>
    <w:p w14:paraId="167C62A8" w14:textId="77777777" w:rsidR="00C05E58" w:rsidRDefault="00C05E58" w:rsidP="000334DA">
      <w:pPr>
        <w:pStyle w:val="BodyText"/>
        <w:spacing w:before="1"/>
        <w:rPr>
          <w:i/>
          <w:iCs/>
          <w:highlight w:val="yellow"/>
        </w:rPr>
      </w:pPr>
    </w:p>
    <w:p w14:paraId="3CE18D77" w14:textId="77777777" w:rsidR="00C05E58" w:rsidRDefault="00715A87" w:rsidP="000334DA">
      <w:pPr>
        <w:pStyle w:val="ListParagraph"/>
        <w:numPr>
          <w:ilvl w:val="0"/>
          <w:numId w:val="8"/>
        </w:numPr>
        <w:tabs>
          <w:tab w:val="left" w:pos="1240"/>
        </w:tabs>
        <w:spacing w:before="1" w:line="272" w:lineRule="exact"/>
        <w:ind w:left="520"/>
        <w:rPr>
          <w:sz w:val="24"/>
          <w:szCs w:val="24"/>
        </w:rPr>
      </w:pPr>
      <w:bookmarkStart w:id="0" w:name="_Hlk127263585"/>
      <w:r w:rsidRPr="7302FF77">
        <w:rPr>
          <w:sz w:val="24"/>
          <w:szCs w:val="24"/>
          <w:u w:val="single"/>
        </w:rPr>
        <w:t>Cover Page and Grant Summation</w:t>
      </w:r>
      <w:r w:rsidRPr="7302FF77">
        <w:rPr>
          <w:spacing w:val="-4"/>
          <w:sz w:val="24"/>
          <w:szCs w:val="24"/>
          <w:u w:val="single"/>
        </w:rPr>
        <w:t xml:space="preserve"> </w:t>
      </w:r>
      <w:r w:rsidRPr="7302FF77">
        <w:rPr>
          <w:sz w:val="24"/>
          <w:szCs w:val="24"/>
          <w:u w:val="single"/>
        </w:rPr>
        <w:t>Template</w:t>
      </w:r>
    </w:p>
    <w:p w14:paraId="33FCDE2E" w14:textId="77777777" w:rsidR="00C05E58" w:rsidRDefault="00715A87" w:rsidP="000334DA">
      <w:pPr>
        <w:pStyle w:val="BodyText"/>
        <w:ind w:left="520" w:right="337"/>
        <w:jc w:val="both"/>
      </w:pPr>
      <w:r>
        <w:t>The applicant must complete the Cover Page and Grant Summation Template (</w:t>
      </w:r>
      <w:r>
        <w:rPr>
          <w:i/>
        </w:rPr>
        <w:t>template provided</w:t>
      </w:r>
      <w:r>
        <w:t>) which encompasses applicant information and a synopsis of the grant, including but not limited to:</w:t>
      </w:r>
    </w:p>
    <w:p w14:paraId="725815D6" w14:textId="6EC070FA" w:rsidR="00C05E58" w:rsidRDefault="07DB6A6E" w:rsidP="000334DA">
      <w:pPr>
        <w:pStyle w:val="ListParagraph"/>
        <w:numPr>
          <w:ilvl w:val="1"/>
          <w:numId w:val="8"/>
        </w:numPr>
        <w:tabs>
          <w:tab w:val="left" w:pos="1600"/>
        </w:tabs>
        <w:spacing w:before="4" w:line="223" w:lineRule="auto"/>
        <w:ind w:left="880" w:right="335"/>
        <w:jc w:val="left"/>
        <w:rPr>
          <w:sz w:val="24"/>
          <w:szCs w:val="24"/>
        </w:rPr>
      </w:pPr>
      <w:r w:rsidRPr="10516AFF">
        <w:rPr>
          <w:sz w:val="24"/>
          <w:szCs w:val="24"/>
        </w:rPr>
        <w:t>Trade Sector and accompanying occupations</w:t>
      </w:r>
    </w:p>
    <w:p w14:paraId="2A4D3372" w14:textId="5E7FC9E9" w:rsidR="00C05E58" w:rsidRDefault="07DB6A6E" w:rsidP="000334DA">
      <w:pPr>
        <w:pStyle w:val="ListParagraph"/>
        <w:numPr>
          <w:ilvl w:val="1"/>
          <w:numId w:val="8"/>
        </w:numPr>
        <w:tabs>
          <w:tab w:val="left" w:pos="1600"/>
        </w:tabs>
        <w:spacing w:before="4" w:line="223" w:lineRule="auto"/>
        <w:ind w:left="880" w:right="335"/>
        <w:jc w:val="left"/>
        <w:rPr>
          <w:sz w:val="24"/>
          <w:szCs w:val="24"/>
        </w:rPr>
      </w:pPr>
      <w:r w:rsidRPr="10516AFF">
        <w:rPr>
          <w:sz w:val="24"/>
          <w:szCs w:val="24"/>
        </w:rPr>
        <w:t>List of Required Partners</w:t>
      </w:r>
    </w:p>
    <w:p w14:paraId="01DB7371" w14:textId="5D5D76DD" w:rsidR="00C05E58" w:rsidRDefault="00437A25" w:rsidP="000334DA">
      <w:pPr>
        <w:pStyle w:val="ListParagraph"/>
        <w:numPr>
          <w:ilvl w:val="1"/>
          <w:numId w:val="8"/>
        </w:numPr>
        <w:tabs>
          <w:tab w:val="left" w:pos="1600"/>
        </w:tabs>
        <w:spacing w:before="4" w:line="223" w:lineRule="auto"/>
        <w:ind w:left="880" w:right="335"/>
        <w:jc w:val="left"/>
        <w:rPr>
          <w:sz w:val="24"/>
          <w:szCs w:val="24"/>
        </w:rPr>
      </w:pPr>
      <w:r w:rsidRPr="10516AFF">
        <w:rPr>
          <w:sz w:val="24"/>
          <w:szCs w:val="24"/>
        </w:rPr>
        <w:t>Summary</w:t>
      </w:r>
      <w:r w:rsidR="00715A87" w:rsidRPr="10516AFF">
        <w:rPr>
          <w:sz w:val="24"/>
          <w:szCs w:val="24"/>
        </w:rPr>
        <w:t xml:space="preserve"> of the project activities and how they align with the goals of the grant</w:t>
      </w:r>
      <w:r w:rsidR="00DF56CB">
        <w:rPr>
          <w:sz w:val="24"/>
          <w:szCs w:val="24"/>
        </w:rPr>
        <w:t xml:space="preserve"> as listed in this NOFO</w:t>
      </w:r>
      <w:r w:rsidR="00715A87" w:rsidRPr="10516AFF">
        <w:rPr>
          <w:sz w:val="24"/>
          <w:szCs w:val="24"/>
        </w:rPr>
        <w:t>.</w:t>
      </w:r>
      <w:r>
        <w:rPr>
          <w:sz w:val="24"/>
          <w:szCs w:val="24"/>
        </w:rPr>
        <w:t xml:space="preserve"> </w:t>
      </w:r>
      <w:r>
        <w:rPr>
          <w:i/>
          <w:iCs/>
          <w:sz w:val="24"/>
          <w:szCs w:val="24"/>
        </w:rPr>
        <w:t xml:space="preserve">Please make this concise. </w:t>
      </w:r>
    </w:p>
    <w:p w14:paraId="322DB5EA" w14:textId="2387CE7A" w:rsidR="00C05E58" w:rsidRPr="000E06D5" w:rsidRDefault="00715A87" w:rsidP="000334DA">
      <w:pPr>
        <w:pStyle w:val="ListParagraph"/>
        <w:numPr>
          <w:ilvl w:val="1"/>
          <w:numId w:val="8"/>
        </w:numPr>
        <w:tabs>
          <w:tab w:val="left" w:pos="1600"/>
        </w:tabs>
        <w:spacing w:before="1"/>
        <w:ind w:left="880"/>
        <w:jc w:val="left"/>
        <w:rPr>
          <w:sz w:val="24"/>
          <w:szCs w:val="24"/>
        </w:rPr>
      </w:pPr>
      <w:r w:rsidRPr="472996ED">
        <w:rPr>
          <w:sz w:val="24"/>
          <w:szCs w:val="24"/>
        </w:rPr>
        <w:t>Goals</w:t>
      </w:r>
      <w:r w:rsidR="4A2FC4F7" w:rsidRPr="472996ED">
        <w:rPr>
          <w:sz w:val="24"/>
          <w:szCs w:val="24"/>
        </w:rPr>
        <w:t xml:space="preserve"> of </w:t>
      </w:r>
      <w:r w:rsidR="00DF56CB">
        <w:rPr>
          <w:sz w:val="24"/>
          <w:szCs w:val="24"/>
        </w:rPr>
        <w:t>your</w:t>
      </w:r>
      <w:r w:rsidR="4A2FC4F7" w:rsidRPr="472996ED">
        <w:rPr>
          <w:sz w:val="24"/>
          <w:szCs w:val="24"/>
        </w:rPr>
        <w:t xml:space="preserve"> Grant Pro</w:t>
      </w:r>
      <w:r w:rsidR="00DF56CB">
        <w:rPr>
          <w:sz w:val="24"/>
          <w:szCs w:val="24"/>
        </w:rPr>
        <w:t>ject</w:t>
      </w:r>
      <w:r w:rsidR="4A2FC4F7" w:rsidRPr="472996ED">
        <w:rPr>
          <w:sz w:val="24"/>
          <w:szCs w:val="24"/>
        </w:rPr>
        <w:t xml:space="preserve"> (measured quantifiably)</w:t>
      </w:r>
    </w:p>
    <w:bookmarkEnd w:id="0"/>
    <w:p w14:paraId="1EA89778" w14:textId="77777777" w:rsidR="00C05E58" w:rsidRDefault="00C05E58" w:rsidP="000334DA">
      <w:pPr>
        <w:pStyle w:val="BodyText"/>
        <w:spacing w:before="3"/>
        <w:rPr>
          <w:sz w:val="22"/>
        </w:rPr>
      </w:pPr>
    </w:p>
    <w:p w14:paraId="44C798AE" w14:textId="77777777" w:rsidR="00C05E58" w:rsidRDefault="00715A87" w:rsidP="000334DA">
      <w:pPr>
        <w:pStyle w:val="ListParagraph"/>
        <w:numPr>
          <w:ilvl w:val="0"/>
          <w:numId w:val="8"/>
        </w:numPr>
        <w:tabs>
          <w:tab w:val="left" w:pos="1240"/>
        </w:tabs>
        <w:spacing w:line="272" w:lineRule="exact"/>
        <w:ind w:left="520"/>
        <w:rPr>
          <w:sz w:val="24"/>
        </w:rPr>
      </w:pPr>
      <w:r>
        <w:rPr>
          <w:sz w:val="24"/>
          <w:u w:val="single"/>
        </w:rPr>
        <w:t>Application</w:t>
      </w:r>
      <w:r>
        <w:rPr>
          <w:spacing w:val="-2"/>
          <w:sz w:val="24"/>
          <w:u w:val="single"/>
        </w:rPr>
        <w:t xml:space="preserve"> </w:t>
      </w:r>
      <w:r>
        <w:rPr>
          <w:sz w:val="24"/>
          <w:u w:val="single"/>
        </w:rPr>
        <w:t>Narrative</w:t>
      </w:r>
    </w:p>
    <w:p w14:paraId="500DDC85" w14:textId="1B552665" w:rsidR="00125615" w:rsidRDefault="00715A87" w:rsidP="000334DA">
      <w:pPr>
        <w:pStyle w:val="BodyText"/>
        <w:ind w:left="519" w:right="339"/>
        <w:jc w:val="both"/>
      </w:pPr>
      <w:r>
        <w:t>The eligible applicant must submit a narrative of no more than twelve pages (charts and graphs are a part of the page limitation), double-spaced, 12</w:t>
      </w:r>
      <w:r w:rsidR="1D55BC75">
        <w:t>-</w:t>
      </w:r>
      <w:r>
        <w:t>point font that must include the following information in the order listed below and utilizing a header for each Numbered Section.</w:t>
      </w:r>
    </w:p>
    <w:p w14:paraId="0F5DA42C" w14:textId="77777777" w:rsidR="00125615" w:rsidRDefault="00125615" w:rsidP="00125615">
      <w:pPr>
        <w:pStyle w:val="BodyText"/>
        <w:ind w:left="879" w:right="339"/>
        <w:jc w:val="both"/>
      </w:pPr>
    </w:p>
    <w:p w14:paraId="39E8157E" w14:textId="0B933FEA" w:rsidR="00C05E58" w:rsidRDefault="00715A87" w:rsidP="00125615">
      <w:pPr>
        <w:pStyle w:val="BodyText"/>
        <w:ind w:left="879" w:right="339"/>
        <w:jc w:val="both"/>
        <w:rPr>
          <w:b/>
          <w:bCs/>
        </w:rPr>
      </w:pPr>
      <w:r w:rsidRPr="00125615">
        <w:rPr>
          <w:b/>
          <w:bCs/>
        </w:rPr>
        <w:t>Narrative Sections</w:t>
      </w:r>
    </w:p>
    <w:p w14:paraId="2B07A11E" w14:textId="77777777" w:rsidR="00DE2995" w:rsidRPr="00125615" w:rsidRDefault="00DE2995" w:rsidP="00125615">
      <w:pPr>
        <w:pStyle w:val="BodyText"/>
        <w:ind w:left="879" w:right="339"/>
        <w:jc w:val="both"/>
        <w:rPr>
          <w:b/>
          <w:bCs/>
        </w:rPr>
      </w:pPr>
    </w:p>
    <w:p w14:paraId="3EEABF68" w14:textId="613D2A62" w:rsidR="00C05E58" w:rsidRPr="00125615" w:rsidRDefault="00715A87" w:rsidP="10516AFF">
      <w:pPr>
        <w:pStyle w:val="ListParagraph"/>
        <w:numPr>
          <w:ilvl w:val="0"/>
          <w:numId w:val="14"/>
        </w:numPr>
        <w:tabs>
          <w:tab w:val="left" w:pos="1260"/>
        </w:tabs>
        <w:ind w:right="337"/>
        <w:rPr>
          <w:i/>
          <w:iCs/>
          <w:sz w:val="24"/>
          <w:szCs w:val="24"/>
        </w:rPr>
      </w:pPr>
      <w:r w:rsidRPr="7302FF77">
        <w:rPr>
          <w:b/>
          <w:bCs/>
          <w:sz w:val="24"/>
          <w:szCs w:val="24"/>
        </w:rPr>
        <w:t>Statement of Need</w:t>
      </w:r>
      <w:r w:rsidRPr="7302FF77">
        <w:rPr>
          <w:sz w:val="24"/>
          <w:szCs w:val="24"/>
        </w:rPr>
        <w:t xml:space="preserve">: </w:t>
      </w:r>
    </w:p>
    <w:p w14:paraId="1ADC9A60" w14:textId="27D58A0B" w:rsidR="00C05E58" w:rsidRPr="00125615" w:rsidRDefault="34587515" w:rsidP="10516AFF">
      <w:pPr>
        <w:pStyle w:val="ListParagraph"/>
        <w:numPr>
          <w:ilvl w:val="1"/>
          <w:numId w:val="14"/>
        </w:numPr>
        <w:tabs>
          <w:tab w:val="left" w:pos="1260"/>
        </w:tabs>
        <w:ind w:right="337"/>
        <w:rPr>
          <w:rFonts w:asciiTheme="minorHAnsi" w:eastAsiaTheme="minorEastAsia" w:hAnsiTheme="minorHAnsi" w:cstheme="minorBidi"/>
          <w:i/>
          <w:iCs/>
          <w:sz w:val="24"/>
          <w:szCs w:val="24"/>
        </w:rPr>
      </w:pPr>
      <w:r w:rsidRPr="10516AFF">
        <w:rPr>
          <w:i/>
          <w:iCs/>
          <w:sz w:val="24"/>
          <w:szCs w:val="24"/>
        </w:rPr>
        <w:t>Population to be Served:</w:t>
      </w:r>
      <w:r w:rsidRPr="7302FF77">
        <w:rPr>
          <w:sz w:val="24"/>
          <w:szCs w:val="24"/>
        </w:rPr>
        <w:t xml:space="preserve"> Provide </w:t>
      </w:r>
      <w:r w:rsidR="00715A87" w:rsidRPr="7302FF77">
        <w:rPr>
          <w:sz w:val="24"/>
          <w:szCs w:val="24"/>
        </w:rPr>
        <w:t>a description of the target population of students to be served (e.g., ethnicity, gender, socio-economic status</w:t>
      </w:r>
      <w:r w:rsidR="76CBF6E0" w:rsidRPr="7302FF77">
        <w:rPr>
          <w:sz w:val="24"/>
          <w:szCs w:val="24"/>
        </w:rPr>
        <w:t xml:space="preserve"> of community</w:t>
      </w:r>
      <w:r w:rsidR="00715A87" w:rsidRPr="7302FF77">
        <w:rPr>
          <w:sz w:val="24"/>
          <w:szCs w:val="24"/>
        </w:rPr>
        <w:t xml:space="preserve">, </w:t>
      </w:r>
      <w:r w:rsidR="2FE1F199" w:rsidRPr="7302FF77">
        <w:rPr>
          <w:sz w:val="24"/>
          <w:szCs w:val="24"/>
        </w:rPr>
        <w:t>high school district</w:t>
      </w:r>
      <w:r w:rsidR="00715A87" w:rsidRPr="7302FF77">
        <w:rPr>
          <w:sz w:val="24"/>
          <w:szCs w:val="24"/>
        </w:rPr>
        <w:t xml:space="preserve">). </w:t>
      </w:r>
      <w:r w:rsidR="5E9C4BE3" w:rsidRPr="7302FF77">
        <w:rPr>
          <w:sz w:val="24"/>
          <w:szCs w:val="24"/>
        </w:rPr>
        <w:t xml:space="preserve">Applicants should use data as evidence for their selection. This may include but is not limited to </w:t>
      </w:r>
      <w:r w:rsidR="563E9423" w:rsidRPr="7302FF77">
        <w:rPr>
          <w:sz w:val="24"/>
          <w:szCs w:val="24"/>
        </w:rPr>
        <w:t>high school graduation rate, youth unemployment rate, income status of community,</w:t>
      </w:r>
      <w:r w:rsidR="604407D0" w:rsidRPr="7302FF77">
        <w:rPr>
          <w:sz w:val="24"/>
          <w:szCs w:val="24"/>
        </w:rPr>
        <w:t xml:space="preserve"> racial and ethnic repr</w:t>
      </w:r>
      <w:r w:rsidR="02BB9ECB" w:rsidRPr="7302FF77">
        <w:rPr>
          <w:sz w:val="24"/>
          <w:szCs w:val="24"/>
        </w:rPr>
        <w:t xml:space="preserve">esentation of </w:t>
      </w:r>
      <w:r w:rsidR="02BB9ECB" w:rsidRPr="7302FF77">
        <w:rPr>
          <w:sz w:val="24"/>
          <w:szCs w:val="24"/>
        </w:rPr>
        <w:lastRenderedPageBreak/>
        <w:t xml:space="preserve">the community being served. </w:t>
      </w:r>
    </w:p>
    <w:p w14:paraId="09A07088" w14:textId="77777777" w:rsidR="00DE2995" w:rsidRDefault="00DE2995" w:rsidP="00DE2995">
      <w:pPr>
        <w:pStyle w:val="ListParagraph"/>
        <w:tabs>
          <w:tab w:val="left" w:pos="1260"/>
        </w:tabs>
        <w:ind w:left="1800" w:right="337" w:firstLine="0"/>
        <w:rPr>
          <w:i/>
          <w:iCs/>
          <w:sz w:val="24"/>
          <w:szCs w:val="24"/>
        </w:rPr>
      </w:pPr>
    </w:p>
    <w:p w14:paraId="7C764220" w14:textId="5EBCBCB6" w:rsidR="00C05E58" w:rsidRPr="00125615" w:rsidRDefault="7AA3C5EC" w:rsidP="10516AFF">
      <w:pPr>
        <w:pStyle w:val="ListParagraph"/>
        <w:numPr>
          <w:ilvl w:val="1"/>
          <w:numId w:val="14"/>
        </w:numPr>
        <w:tabs>
          <w:tab w:val="left" w:pos="1260"/>
        </w:tabs>
        <w:ind w:right="337"/>
        <w:rPr>
          <w:i/>
          <w:iCs/>
          <w:sz w:val="24"/>
          <w:szCs w:val="24"/>
        </w:rPr>
      </w:pPr>
      <w:r w:rsidRPr="10516AFF">
        <w:rPr>
          <w:i/>
          <w:iCs/>
          <w:sz w:val="24"/>
          <w:szCs w:val="24"/>
        </w:rPr>
        <w:t xml:space="preserve">Trades Sector: </w:t>
      </w:r>
      <w:r w:rsidRPr="10516AFF">
        <w:rPr>
          <w:sz w:val="24"/>
          <w:szCs w:val="24"/>
        </w:rPr>
        <w:t>Identify the Trades Sector(s) as well as the accompanying occupations that will be of focus for the grant.</w:t>
      </w:r>
      <w:r w:rsidR="3BAFF3DD" w:rsidRPr="10516AFF">
        <w:rPr>
          <w:sz w:val="24"/>
          <w:szCs w:val="24"/>
        </w:rPr>
        <w:t xml:space="preserve"> Grantees should </w:t>
      </w:r>
      <w:r w:rsidR="0CE039B4" w:rsidRPr="10516AFF">
        <w:rPr>
          <w:sz w:val="24"/>
          <w:szCs w:val="24"/>
        </w:rPr>
        <w:t>provide evidence for selection of employment sector, including but not limited to labor market information, lis</w:t>
      </w:r>
      <w:r w:rsidR="79A25727" w:rsidRPr="10516AFF">
        <w:rPr>
          <w:sz w:val="24"/>
          <w:szCs w:val="24"/>
        </w:rPr>
        <w:t xml:space="preserve">ting of relevant employers, anticipated growth in select occupations. </w:t>
      </w:r>
    </w:p>
    <w:p w14:paraId="7F07EC39" w14:textId="77777777" w:rsidR="00DE2995" w:rsidRPr="00DE2995" w:rsidRDefault="00DE2995" w:rsidP="00DE2995">
      <w:pPr>
        <w:pStyle w:val="ListParagraph"/>
        <w:tabs>
          <w:tab w:val="left" w:pos="1260"/>
        </w:tabs>
        <w:ind w:left="1080" w:right="337" w:firstLine="0"/>
        <w:rPr>
          <w:sz w:val="24"/>
          <w:szCs w:val="24"/>
        </w:rPr>
      </w:pPr>
    </w:p>
    <w:p w14:paraId="30C822F9" w14:textId="1F5AF223" w:rsidR="00C05E58" w:rsidRPr="00125615" w:rsidRDefault="61651BFD" w:rsidP="10516AFF">
      <w:pPr>
        <w:pStyle w:val="ListParagraph"/>
        <w:numPr>
          <w:ilvl w:val="0"/>
          <w:numId w:val="14"/>
        </w:numPr>
        <w:tabs>
          <w:tab w:val="left" w:pos="1260"/>
        </w:tabs>
        <w:ind w:right="337"/>
        <w:rPr>
          <w:i/>
          <w:iCs/>
          <w:sz w:val="24"/>
          <w:szCs w:val="24"/>
        </w:rPr>
      </w:pPr>
      <w:r w:rsidRPr="7302FF77">
        <w:rPr>
          <w:b/>
          <w:bCs/>
          <w:sz w:val="24"/>
          <w:szCs w:val="24"/>
        </w:rPr>
        <w:t xml:space="preserve">Overall </w:t>
      </w:r>
      <w:r w:rsidR="00715A87" w:rsidRPr="7302FF77">
        <w:rPr>
          <w:b/>
          <w:bCs/>
          <w:sz w:val="24"/>
          <w:szCs w:val="24"/>
        </w:rPr>
        <w:t>Project Goals</w:t>
      </w:r>
      <w:r w:rsidR="064AEA84" w:rsidRPr="7302FF77">
        <w:rPr>
          <w:b/>
          <w:bCs/>
          <w:sz w:val="24"/>
          <w:szCs w:val="24"/>
        </w:rPr>
        <w:t>/ Indicators of Performance</w:t>
      </w:r>
      <w:r w:rsidR="00715A87" w:rsidRPr="7302FF77">
        <w:rPr>
          <w:b/>
          <w:bCs/>
          <w:sz w:val="24"/>
          <w:szCs w:val="24"/>
        </w:rPr>
        <w:t xml:space="preserve">: </w:t>
      </w:r>
    </w:p>
    <w:p w14:paraId="5319BE31" w14:textId="7F88DC05" w:rsidR="00C05E58" w:rsidRPr="00125615" w:rsidRDefault="68D17575" w:rsidP="10516AFF">
      <w:pPr>
        <w:pStyle w:val="ListParagraph"/>
        <w:numPr>
          <w:ilvl w:val="1"/>
          <w:numId w:val="14"/>
        </w:numPr>
        <w:tabs>
          <w:tab w:val="left" w:pos="1260"/>
        </w:tabs>
        <w:ind w:right="337"/>
        <w:rPr>
          <w:i/>
          <w:iCs/>
          <w:sz w:val="24"/>
          <w:szCs w:val="24"/>
        </w:rPr>
      </w:pPr>
      <w:r w:rsidRPr="7302FF77">
        <w:rPr>
          <w:sz w:val="24"/>
          <w:szCs w:val="24"/>
        </w:rPr>
        <w:t xml:space="preserve">Identify </w:t>
      </w:r>
      <w:r w:rsidR="1A16E44D" w:rsidRPr="7302FF77">
        <w:rPr>
          <w:sz w:val="24"/>
          <w:szCs w:val="24"/>
        </w:rPr>
        <w:t xml:space="preserve">anticipated </w:t>
      </w:r>
      <w:r w:rsidRPr="7302FF77">
        <w:rPr>
          <w:sz w:val="24"/>
          <w:szCs w:val="24"/>
        </w:rPr>
        <w:t xml:space="preserve">number of </w:t>
      </w:r>
      <w:r w:rsidR="00DE2995" w:rsidRPr="7302FF77">
        <w:rPr>
          <w:sz w:val="24"/>
          <w:szCs w:val="24"/>
        </w:rPr>
        <w:t>youths</w:t>
      </w:r>
      <w:r w:rsidRPr="7302FF77">
        <w:rPr>
          <w:sz w:val="24"/>
          <w:szCs w:val="24"/>
        </w:rPr>
        <w:t xml:space="preserve"> to be engaged in this grant</w:t>
      </w:r>
      <w:r w:rsidR="2854952D" w:rsidRPr="7302FF77">
        <w:rPr>
          <w:sz w:val="24"/>
          <w:szCs w:val="24"/>
        </w:rPr>
        <w:t xml:space="preserve">. </w:t>
      </w:r>
    </w:p>
    <w:p w14:paraId="3EA305F7" w14:textId="4C80B67D" w:rsidR="00C05E58" w:rsidRPr="00125615" w:rsidRDefault="20EC4D8E" w:rsidP="10516AFF">
      <w:pPr>
        <w:pStyle w:val="ListParagraph"/>
        <w:numPr>
          <w:ilvl w:val="1"/>
          <w:numId w:val="14"/>
        </w:numPr>
        <w:tabs>
          <w:tab w:val="left" w:pos="1260"/>
        </w:tabs>
        <w:ind w:right="337"/>
        <w:rPr>
          <w:i/>
          <w:iCs/>
          <w:sz w:val="24"/>
          <w:szCs w:val="24"/>
        </w:rPr>
      </w:pPr>
      <w:r w:rsidRPr="7302FF77">
        <w:rPr>
          <w:sz w:val="24"/>
          <w:szCs w:val="24"/>
        </w:rPr>
        <w:t>P</w:t>
      </w:r>
      <w:r w:rsidR="00715A87" w:rsidRPr="7302FF77">
        <w:rPr>
          <w:sz w:val="24"/>
          <w:szCs w:val="24"/>
        </w:rPr>
        <w:t xml:space="preserve">rojected </w:t>
      </w:r>
      <w:r w:rsidR="10068D86" w:rsidRPr="10516AFF">
        <w:rPr>
          <w:sz w:val="24"/>
          <w:szCs w:val="24"/>
        </w:rPr>
        <w:t>percentage</w:t>
      </w:r>
      <w:r w:rsidR="00715A87" w:rsidRPr="7302FF77">
        <w:rPr>
          <w:sz w:val="24"/>
          <w:szCs w:val="24"/>
        </w:rPr>
        <w:t xml:space="preserve"> of </w:t>
      </w:r>
      <w:r w:rsidR="7FEC3DD3" w:rsidRPr="7302FF77">
        <w:rPr>
          <w:sz w:val="24"/>
          <w:szCs w:val="24"/>
        </w:rPr>
        <w:t xml:space="preserve">engaged </w:t>
      </w:r>
      <w:r w:rsidR="06E43E74" w:rsidRPr="7302FF77">
        <w:rPr>
          <w:sz w:val="24"/>
          <w:szCs w:val="24"/>
        </w:rPr>
        <w:t>youth</w:t>
      </w:r>
      <w:r w:rsidR="59FA292D" w:rsidRPr="7302FF77">
        <w:rPr>
          <w:sz w:val="24"/>
          <w:szCs w:val="24"/>
        </w:rPr>
        <w:t xml:space="preserve"> who will participate in education and training preparing them for occupations in the trades.</w:t>
      </w:r>
    </w:p>
    <w:p w14:paraId="1E1F3FBD" w14:textId="26F8F148" w:rsidR="00C05E58" w:rsidRPr="00125615" w:rsidRDefault="77F2E7C0" w:rsidP="10516AFF">
      <w:pPr>
        <w:pStyle w:val="ListParagraph"/>
        <w:numPr>
          <w:ilvl w:val="1"/>
          <w:numId w:val="14"/>
        </w:numPr>
        <w:tabs>
          <w:tab w:val="left" w:pos="1260"/>
        </w:tabs>
        <w:spacing w:line="259" w:lineRule="auto"/>
        <w:ind w:right="337"/>
        <w:rPr>
          <w:rFonts w:asciiTheme="minorHAnsi" w:eastAsiaTheme="minorEastAsia" w:hAnsiTheme="minorHAnsi" w:cstheme="minorBidi"/>
          <w:sz w:val="24"/>
          <w:szCs w:val="24"/>
        </w:rPr>
      </w:pPr>
      <w:r w:rsidRPr="10516AFF">
        <w:rPr>
          <w:sz w:val="24"/>
          <w:szCs w:val="24"/>
        </w:rPr>
        <w:t>Number or percentage of engaged youth who participate in a paid, work-based learning opportunity</w:t>
      </w:r>
      <w:r w:rsidR="3B4D6CF6" w:rsidRPr="10516AFF">
        <w:rPr>
          <w:sz w:val="24"/>
          <w:szCs w:val="24"/>
        </w:rPr>
        <w:t>.</w:t>
      </w:r>
    </w:p>
    <w:p w14:paraId="48D585E4" w14:textId="51076B4E" w:rsidR="00C05E58" w:rsidRPr="00125615" w:rsidRDefault="3B4D6CF6" w:rsidP="10516AFF">
      <w:pPr>
        <w:pStyle w:val="ListParagraph"/>
        <w:numPr>
          <w:ilvl w:val="1"/>
          <w:numId w:val="14"/>
        </w:numPr>
        <w:tabs>
          <w:tab w:val="left" w:pos="1260"/>
        </w:tabs>
        <w:spacing w:line="259" w:lineRule="auto"/>
        <w:ind w:right="337"/>
        <w:rPr>
          <w:sz w:val="24"/>
          <w:szCs w:val="24"/>
        </w:rPr>
      </w:pPr>
      <w:r w:rsidRPr="10516AFF">
        <w:rPr>
          <w:sz w:val="24"/>
          <w:szCs w:val="24"/>
        </w:rPr>
        <w:t xml:space="preserve">Number or percentage of engaged youth who become employed in the trades sector or identify an intention to work in the trades. </w:t>
      </w:r>
    </w:p>
    <w:p w14:paraId="239CF66D" w14:textId="534F50CE" w:rsidR="00C05E58" w:rsidRPr="00125615" w:rsidRDefault="02BFD8C2" w:rsidP="10516AFF">
      <w:pPr>
        <w:pStyle w:val="ListParagraph"/>
        <w:numPr>
          <w:ilvl w:val="1"/>
          <w:numId w:val="14"/>
        </w:numPr>
        <w:tabs>
          <w:tab w:val="left" w:pos="1260"/>
        </w:tabs>
        <w:spacing w:line="259" w:lineRule="auto"/>
        <w:ind w:right="337"/>
        <w:rPr>
          <w:sz w:val="24"/>
          <w:szCs w:val="24"/>
        </w:rPr>
      </w:pPr>
      <w:r w:rsidRPr="7302FF77">
        <w:rPr>
          <w:sz w:val="24"/>
          <w:szCs w:val="24"/>
        </w:rPr>
        <w:t>Identify at least one o</w:t>
      </w:r>
      <w:r w:rsidR="00715A87" w:rsidRPr="7302FF77">
        <w:rPr>
          <w:sz w:val="24"/>
          <w:szCs w:val="24"/>
        </w:rPr>
        <w:t xml:space="preserve">ther indicator of performance </w:t>
      </w:r>
      <w:r w:rsidR="06484DF1" w:rsidRPr="7302FF77">
        <w:rPr>
          <w:sz w:val="24"/>
          <w:szCs w:val="24"/>
        </w:rPr>
        <w:t xml:space="preserve">(system, programmatic, </w:t>
      </w:r>
      <w:r w:rsidR="183DA42A" w:rsidRPr="7302FF77">
        <w:rPr>
          <w:sz w:val="24"/>
          <w:szCs w:val="24"/>
        </w:rPr>
        <w:t>or participant</w:t>
      </w:r>
      <w:r w:rsidR="17FA2F73" w:rsidRPr="7302FF77">
        <w:rPr>
          <w:sz w:val="24"/>
          <w:szCs w:val="24"/>
        </w:rPr>
        <w:t>- level</w:t>
      </w:r>
      <w:r w:rsidR="183DA42A" w:rsidRPr="7302FF77">
        <w:rPr>
          <w:sz w:val="24"/>
          <w:szCs w:val="24"/>
        </w:rPr>
        <w:t xml:space="preserve">) </w:t>
      </w:r>
    </w:p>
    <w:p w14:paraId="4B672263" w14:textId="77777777" w:rsidR="00DE2995" w:rsidRPr="00DE2995" w:rsidRDefault="00DE2995" w:rsidP="00DE2995">
      <w:pPr>
        <w:pStyle w:val="ListParagraph"/>
        <w:tabs>
          <w:tab w:val="left" w:pos="1600"/>
        </w:tabs>
        <w:ind w:left="1080" w:right="337" w:firstLine="0"/>
        <w:rPr>
          <w:sz w:val="24"/>
          <w:szCs w:val="24"/>
        </w:rPr>
      </w:pPr>
    </w:p>
    <w:p w14:paraId="57A6821F" w14:textId="406DB28A" w:rsidR="00C05E58" w:rsidRPr="00125615" w:rsidRDefault="00715A87" w:rsidP="7302FF77">
      <w:pPr>
        <w:pStyle w:val="ListParagraph"/>
        <w:numPr>
          <w:ilvl w:val="0"/>
          <w:numId w:val="14"/>
        </w:numPr>
        <w:tabs>
          <w:tab w:val="left" w:pos="1600"/>
        </w:tabs>
        <w:ind w:right="337"/>
        <w:rPr>
          <w:sz w:val="24"/>
          <w:szCs w:val="24"/>
        </w:rPr>
      </w:pPr>
      <w:r w:rsidRPr="10516AFF">
        <w:rPr>
          <w:b/>
          <w:bCs/>
          <w:sz w:val="24"/>
          <w:szCs w:val="24"/>
        </w:rPr>
        <w:t xml:space="preserve">Project Work Plan: </w:t>
      </w:r>
      <w:r w:rsidRPr="10516AFF">
        <w:rPr>
          <w:sz w:val="24"/>
          <w:szCs w:val="24"/>
        </w:rPr>
        <w:t xml:space="preserve">Clearly describe the project activities and associated timeline for each activity to be carried out during the grant period. The activities should clearly relate to the goals of the grant. </w:t>
      </w:r>
      <w:r w:rsidRPr="10516AFF">
        <w:rPr>
          <w:i/>
          <w:iCs/>
          <w:sz w:val="24"/>
          <w:szCs w:val="24"/>
        </w:rPr>
        <w:t>A chart or table is encouraged</w:t>
      </w:r>
      <w:r w:rsidRPr="10516AFF">
        <w:rPr>
          <w:sz w:val="24"/>
          <w:szCs w:val="24"/>
        </w:rPr>
        <w:t>.</w:t>
      </w:r>
      <w:r w:rsidR="6B8B5DE5" w:rsidRPr="10516AFF">
        <w:rPr>
          <w:sz w:val="24"/>
          <w:szCs w:val="24"/>
        </w:rPr>
        <w:t xml:space="preserve"> Within the Work Plan, applications should address how they will carry out the following activities:</w:t>
      </w:r>
    </w:p>
    <w:p w14:paraId="69D0AAB9" w14:textId="298EE2AD" w:rsidR="65BF0F49" w:rsidRDefault="65BF0F49" w:rsidP="10516AFF">
      <w:pPr>
        <w:pStyle w:val="ListParagraph"/>
        <w:numPr>
          <w:ilvl w:val="1"/>
          <w:numId w:val="14"/>
        </w:numPr>
        <w:tabs>
          <w:tab w:val="left" w:pos="1600"/>
        </w:tabs>
        <w:ind w:right="337"/>
        <w:rPr>
          <w:sz w:val="24"/>
          <w:szCs w:val="24"/>
        </w:rPr>
      </w:pPr>
      <w:r w:rsidRPr="10516AFF">
        <w:rPr>
          <w:sz w:val="24"/>
          <w:szCs w:val="24"/>
        </w:rPr>
        <w:t>Partnership development and engagement with the various required partners.</w:t>
      </w:r>
    </w:p>
    <w:p w14:paraId="278D38EE" w14:textId="0AC78BDA" w:rsidR="6B8B5DE5" w:rsidRDefault="6B8B5DE5" w:rsidP="10516AFF">
      <w:pPr>
        <w:pStyle w:val="ListParagraph"/>
        <w:numPr>
          <w:ilvl w:val="1"/>
          <w:numId w:val="14"/>
        </w:numPr>
        <w:tabs>
          <w:tab w:val="left" w:pos="1600"/>
        </w:tabs>
        <w:ind w:right="337"/>
        <w:rPr>
          <w:sz w:val="24"/>
          <w:szCs w:val="24"/>
        </w:rPr>
      </w:pPr>
      <w:r w:rsidRPr="10516AFF">
        <w:rPr>
          <w:sz w:val="24"/>
          <w:szCs w:val="24"/>
        </w:rPr>
        <w:t xml:space="preserve">Career awareness and exploration </w:t>
      </w:r>
      <w:r w:rsidR="33F2C5CC" w:rsidRPr="10516AFF">
        <w:rPr>
          <w:sz w:val="24"/>
          <w:szCs w:val="24"/>
        </w:rPr>
        <w:t xml:space="preserve">activities </w:t>
      </w:r>
      <w:r w:rsidRPr="10516AFF">
        <w:rPr>
          <w:sz w:val="24"/>
          <w:szCs w:val="24"/>
        </w:rPr>
        <w:t>for the selected trade sectors for the youth engaged.</w:t>
      </w:r>
    </w:p>
    <w:p w14:paraId="26E5AC07" w14:textId="7D863BD7" w:rsidR="5434C733" w:rsidRDefault="5434C733" w:rsidP="10516AFF">
      <w:pPr>
        <w:pStyle w:val="ListParagraph"/>
        <w:numPr>
          <w:ilvl w:val="1"/>
          <w:numId w:val="14"/>
        </w:numPr>
        <w:tabs>
          <w:tab w:val="left" w:pos="1600"/>
        </w:tabs>
        <w:ind w:right="337"/>
        <w:rPr>
          <w:rFonts w:asciiTheme="minorHAnsi" w:eastAsiaTheme="minorEastAsia" w:hAnsiTheme="minorHAnsi" w:cstheme="minorBidi"/>
          <w:sz w:val="24"/>
          <w:szCs w:val="24"/>
        </w:rPr>
      </w:pPr>
      <w:r w:rsidRPr="10516AFF">
        <w:rPr>
          <w:sz w:val="24"/>
          <w:szCs w:val="24"/>
        </w:rPr>
        <w:t xml:space="preserve">Development and implementation of seamless education and training pathways to employment in the trades. (Applicants should identify </w:t>
      </w:r>
      <w:r w:rsidR="030EFC72" w:rsidRPr="10516AFF">
        <w:rPr>
          <w:sz w:val="24"/>
          <w:szCs w:val="24"/>
        </w:rPr>
        <w:t xml:space="preserve">education and training curriculum to be used, including sequence of courses if applicable, any culminating </w:t>
      </w:r>
      <w:r w:rsidR="727245A1" w:rsidRPr="10516AFF">
        <w:rPr>
          <w:sz w:val="24"/>
          <w:szCs w:val="24"/>
        </w:rPr>
        <w:t xml:space="preserve">credentials to be earned, and other activities that contribute to </w:t>
      </w:r>
      <w:r w:rsidR="739D5966" w:rsidRPr="10516AFF">
        <w:rPr>
          <w:sz w:val="24"/>
          <w:szCs w:val="24"/>
        </w:rPr>
        <w:t>seamless transitions.)</w:t>
      </w:r>
    </w:p>
    <w:p w14:paraId="47AFF874" w14:textId="705A336B" w:rsidR="739D5966" w:rsidRDefault="739D5966" w:rsidP="10516AFF">
      <w:pPr>
        <w:pStyle w:val="ListParagraph"/>
        <w:numPr>
          <w:ilvl w:val="1"/>
          <w:numId w:val="14"/>
        </w:numPr>
        <w:tabs>
          <w:tab w:val="left" w:pos="1600"/>
        </w:tabs>
        <w:ind w:right="337"/>
        <w:rPr>
          <w:sz w:val="24"/>
          <w:szCs w:val="24"/>
        </w:rPr>
      </w:pPr>
      <w:r w:rsidRPr="10516AFF">
        <w:rPr>
          <w:sz w:val="24"/>
          <w:szCs w:val="24"/>
        </w:rPr>
        <w:t>Work-based learning opportunities to be offered (Applicants should identify employer partners).</w:t>
      </w:r>
    </w:p>
    <w:p w14:paraId="28289A60" w14:textId="4A77B368" w:rsidR="739D5966" w:rsidRDefault="739D5966" w:rsidP="10516AFF">
      <w:pPr>
        <w:pStyle w:val="ListParagraph"/>
        <w:numPr>
          <w:ilvl w:val="1"/>
          <w:numId w:val="14"/>
        </w:numPr>
        <w:tabs>
          <w:tab w:val="left" w:pos="1600"/>
        </w:tabs>
        <w:ind w:right="337"/>
        <w:rPr>
          <w:sz w:val="24"/>
          <w:szCs w:val="24"/>
        </w:rPr>
      </w:pPr>
      <w:r w:rsidRPr="10516AFF">
        <w:rPr>
          <w:sz w:val="24"/>
          <w:szCs w:val="24"/>
        </w:rPr>
        <w:t>Wraparound support services. (Applicants should identify both academic and non-academic supports available to youth who participat</w:t>
      </w:r>
      <w:r w:rsidR="3CEA2C71" w:rsidRPr="10516AFF">
        <w:rPr>
          <w:sz w:val="24"/>
          <w:szCs w:val="24"/>
        </w:rPr>
        <w:t>e in programs supported by this grant.)</w:t>
      </w:r>
    </w:p>
    <w:p w14:paraId="0F5A2A2F" w14:textId="76B20182" w:rsidR="74B28909" w:rsidRDefault="74B28909" w:rsidP="10516AFF">
      <w:pPr>
        <w:pStyle w:val="ListParagraph"/>
        <w:numPr>
          <w:ilvl w:val="1"/>
          <w:numId w:val="14"/>
        </w:numPr>
        <w:tabs>
          <w:tab w:val="left" w:pos="1600"/>
        </w:tabs>
        <w:ind w:right="337"/>
        <w:rPr>
          <w:sz w:val="24"/>
          <w:szCs w:val="24"/>
        </w:rPr>
      </w:pPr>
      <w:r w:rsidRPr="10516AFF">
        <w:rPr>
          <w:sz w:val="24"/>
          <w:szCs w:val="24"/>
        </w:rPr>
        <w:t>All other activities carried out under the grant</w:t>
      </w:r>
      <w:r w:rsidR="1ECF1146" w:rsidRPr="10516AFF">
        <w:rPr>
          <w:sz w:val="24"/>
          <w:szCs w:val="24"/>
        </w:rPr>
        <w:t xml:space="preserve"> to support the project goals</w:t>
      </w:r>
      <w:r w:rsidRPr="10516AFF">
        <w:rPr>
          <w:sz w:val="24"/>
          <w:szCs w:val="24"/>
        </w:rPr>
        <w:t>.</w:t>
      </w:r>
    </w:p>
    <w:p w14:paraId="4650951F" w14:textId="77777777" w:rsidR="00DE2995" w:rsidRPr="00DE2995" w:rsidRDefault="00DE2995" w:rsidP="00DE2995">
      <w:pPr>
        <w:pStyle w:val="ListParagraph"/>
        <w:tabs>
          <w:tab w:val="left" w:pos="1600"/>
        </w:tabs>
        <w:spacing w:before="1"/>
        <w:ind w:left="1080" w:right="340" w:firstLine="0"/>
        <w:rPr>
          <w:rFonts w:asciiTheme="minorHAnsi" w:eastAsiaTheme="minorEastAsia" w:hAnsiTheme="minorHAnsi" w:cstheme="minorBidi"/>
          <w:b/>
          <w:bCs/>
          <w:sz w:val="24"/>
          <w:szCs w:val="24"/>
        </w:rPr>
      </w:pPr>
    </w:p>
    <w:p w14:paraId="29DAC6E4" w14:textId="4E9F0A07" w:rsidR="00C05E58" w:rsidRPr="00DB4F2B" w:rsidRDefault="00715A87" w:rsidP="10516AFF">
      <w:pPr>
        <w:pStyle w:val="ListParagraph"/>
        <w:numPr>
          <w:ilvl w:val="0"/>
          <w:numId w:val="14"/>
        </w:numPr>
        <w:tabs>
          <w:tab w:val="left" w:pos="1600"/>
        </w:tabs>
        <w:spacing w:before="1"/>
        <w:ind w:right="340"/>
        <w:rPr>
          <w:rFonts w:asciiTheme="minorHAnsi" w:eastAsiaTheme="minorEastAsia" w:hAnsiTheme="minorHAnsi" w:cstheme="minorBidi"/>
          <w:b/>
          <w:bCs/>
          <w:sz w:val="24"/>
          <w:szCs w:val="24"/>
        </w:rPr>
      </w:pPr>
      <w:r w:rsidRPr="7302FF77">
        <w:rPr>
          <w:b/>
          <w:bCs/>
          <w:sz w:val="24"/>
          <w:szCs w:val="24"/>
        </w:rPr>
        <w:t xml:space="preserve">Partnerships: </w:t>
      </w:r>
      <w:r w:rsidRPr="7302FF77">
        <w:rPr>
          <w:sz w:val="24"/>
          <w:szCs w:val="24"/>
        </w:rPr>
        <w:t>Description of a</w:t>
      </w:r>
      <w:r w:rsidR="2816F561" w:rsidRPr="7302FF77">
        <w:rPr>
          <w:sz w:val="24"/>
          <w:szCs w:val="24"/>
        </w:rPr>
        <w:t xml:space="preserve">ll </w:t>
      </w:r>
      <w:r w:rsidRPr="7302FF77">
        <w:rPr>
          <w:sz w:val="24"/>
          <w:szCs w:val="24"/>
        </w:rPr>
        <w:t>partnerships and the role each partner</w:t>
      </w:r>
      <w:r w:rsidR="6FCA9679" w:rsidRPr="7302FF77">
        <w:rPr>
          <w:sz w:val="24"/>
          <w:szCs w:val="24"/>
        </w:rPr>
        <w:t xml:space="preserve"> will</w:t>
      </w:r>
      <w:r w:rsidRPr="7302FF77">
        <w:rPr>
          <w:sz w:val="24"/>
          <w:szCs w:val="24"/>
        </w:rPr>
        <w:t xml:space="preserve"> play in the grant</w:t>
      </w:r>
      <w:r w:rsidRPr="7302FF77">
        <w:rPr>
          <w:spacing w:val="-4"/>
          <w:sz w:val="24"/>
          <w:szCs w:val="24"/>
        </w:rPr>
        <w:t xml:space="preserve"> </w:t>
      </w:r>
      <w:r w:rsidRPr="7302FF77">
        <w:rPr>
          <w:sz w:val="24"/>
          <w:szCs w:val="24"/>
        </w:rPr>
        <w:t>project.</w:t>
      </w:r>
      <w:r w:rsidR="4BA1E37C" w:rsidRPr="7302FF77">
        <w:rPr>
          <w:sz w:val="24"/>
          <w:szCs w:val="24"/>
        </w:rPr>
        <w:t xml:space="preserve"> </w:t>
      </w:r>
      <w:r w:rsidR="1C7C837E" w:rsidRPr="7302FF77">
        <w:rPr>
          <w:sz w:val="24"/>
          <w:szCs w:val="24"/>
        </w:rPr>
        <w:t>Required partners include: a high school district</w:t>
      </w:r>
      <w:r w:rsidR="4D44FBAE" w:rsidRPr="7302FF77">
        <w:rPr>
          <w:sz w:val="24"/>
          <w:szCs w:val="24"/>
        </w:rPr>
        <w:t xml:space="preserve">, </w:t>
      </w:r>
      <w:r w:rsidR="1C7C837E" w:rsidRPr="7302FF77">
        <w:rPr>
          <w:sz w:val="24"/>
          <w:szCs w:val="24"/>
        </w:rPr>
        <w:t>employer(s)</w:t>
      </w:r>
      <w:r w:rsidR="4542058B" w:rsidRPr="7302FF77">
        <w:rPr>
          <w:sz w:val="24"/>
          <w:szCs w:val="24"/>
        </w:rPr>
        <w:t>, and a community-based organization</w:t>
      </w:r>
      <w:r w:rsidR="1C7C837E" w:rsidRPr="7302FF77">
        <w:rPr>
          <w:sz w:val="24"/>
          <w:szCs w:val="24"/>
        </w:rPr>
        <w:t xml:space="preserve">. Other encouraged partners </w:t>
      </w:r>
      <w:r w:rsidR="21BC1FB8" w:rsidRPr="7302FF77">
        <w:rPr>
          <w:sz w:val="24"/>
          <w:szCs w:val="24"/>
        </w:rPr>
        <w:t>include</w:t>
      </w:r>
      <w:r w:rsidR="1C7C837E" w:rsidRPr="7302FF77">
        <w:rPr>
          <w:sz w:val="24"/>
          <w:szCs w:val="24"/>
        </w:rPr>
        <w:t xml:space="preserve"> </w:t>
      </w:r>
      <w:r w:rsidR="57951693" w:rsidRPr="10516AFF">
        <w:rPr>
          <w:sz w:val="24"/>
          <w:szCs w:val="24"/>
        </w:rPr>
        <w:t xml:space="preserve">labor organizations, area career centers, and workforce intermediaries, high school and college counselors and advisors, </w:t>
      </w:r>
      <w:r w:rsidR="57951693" w:rsidRPr="10516AFF">
        <w:rPr>
          <w:sz w:val="24"/>
          <w:szCs w:val="24"/>
        </w:rPr>
        <w:lastRenderedPageBreak/>
        <w:t>Diversity, Equity, and Inclusion Offices, Career Services, as well as Access/Disability Coordinators, and members of current CTE Advisory Committees.</w:t>
      </w:r>
      <w:r w:rsidR="00CB4313">
        <w:rPr>
          <w:sz w:val="24"/>
          <w:szCs w:val="24"/>
        </w:rPr>
        <w:t xml:space="preserve"> </w:t>
      </w:r>
      <w:r w:rsidR="00CB4313" w:rsidRPr="00DB4F2B">
        <w:rPr>
          <w:b/>
          <w:bCs/>
          <w:sz w:val="24"/>
          <w:szCs w:val="24"/>
        </w:rPr>
        <w:t>Letters of Commitments must be included for all external partners.</w:t>
      </w:r>
    </w:p>
    <w:p w14:paraId="010BBD48" w14:textId="77777777" w:rsidR="00DB4F2B" w:rsidRPr="00DB4F2B" w:rsidRDefault="00DB4F2B" w:rsidP="00DB4F2B">
      <w:pPr>
        <w:pStyle w:val="ListParagraph"/>
        <w:tabs>
          <w:tab w:val="left" w:pos="1600"/>
        </w:tabs>
        <w:spacing w:before="1"/>
        <w:ind w:left="1080" w:right="340" w:firstLine="0"/>
        <w:rPr>
          <w:rFonts w:asciiTheme="minorHAnsi" w:eastAsiaTheme="minorEastAsia" w:hAnsiTheme="minorHAnsi" w:cstheme="minorBidi"/>
          <w:b/>
          <w:bCs/>
          <w:sz w:val="24"/>
          <w:szCs w:val="24"/>
        </w:rPr>
      </w:pPr>
    </w:p>
    <w:p w14:paraId="0C3A302C" w14:textId="5DD0DC59" w:rsidR="00C05E58" w:rsidRPr="00125615" w:rsidRDefault="018AF2E5" w:rsidP="7302FF77">
      <w:pPr>
        <w:pStyle w:val="ListParagraph"/>
        <w:numPr>
          <w:ilvl w:val="0"/>
          <w:numId w:val="14"/>
        </w:numPr>
        <w:tabs>
          <w:tab w:val="left" w:pos="1600"/>
        </w:tabs>
        <w:ind w:right="335"/>
        <w:rPr>
          <w:sz w:val="24"/>
          <w:szCs w:val="24"/>
        </w:rPr>
      </w:pPr>
      <w:r w:rsidRPr="7302FF77">
        <w:rPr>
          <w:b/>
          <w:bCs/>
          <w:sz w:val="24"/>
          <w:szCs w:val="24"/>
        </w:rPr>
        <w:t xml:space="preserve">Desired Project </w:t>
      </w:r>
      <w:r w:rsidR="00715A87" w:rsidRPr="7302FF77">
        <w:rPr>
          <w:b/>
          <w:bCs/>
          <w:sz w:val="24"/>
          <w:szCs w:val="24"/>
        </w:rPr>
        <w:t xml:space="preserve">Impact: </w:t>
      </w:r>
      <w:r w:rsidR="00715A87" w:rsidRPr="7302FF77">
        <w:rPr>
          <w:sz w:val="24"/>
          <w:szCs w:val="24"/>
        </w:rPr>
        <w:t>Description of the impact of the project on students, the community, the institution, employers,</w:t>
      </w:r>
      <w:r w:rsidR="00715A87" w:rsidRPr="7302FF77">
        <w:rPr>
          <w:spacing w:val="-4"/>
          <w:sz w:val="24"/>
          <w:szCs w:val="24"/>
        </w:rPr>
        <w:t xml:space="preserve"> </w:t>
      </w:r>
      <w:r w:rsidR="00715A87" w:rsidRPr="7302FF77">
        <w:rPr>
          <w:sz w:val="24"/>
          <w:szCs w:val="24"/>
        </w:rPr>
        <w:t>etc.</w:t>
      </w:r>
    </w:p>
    <w:p w14:paraId="3BD067C4" w14:textId="77777777" w:rsidR="00DE2995" w:rsidRPr="00DE2995" w:rsidRDefault="00DE2995" w:rsidP="00DE2995">
      <w:pPr>
        <w:pStyle w:val="ListParagraph"/>
        <w:tabs>
          <w:tab w:val="left" w:pos="1600"/>
        </w:tabs>
        <w:ind w:left="1080" w:right="336" w:firstLine="0"/>
        <w:rPr>
          <w:sz w:val="24"/>
          <w:szCs w:val="24"/>
        </w:rPr>
      </w:pPr>
    </w:p>
    <w:p w14:paraId="68BB150E" w14:textId="3B5EB848" w:rsidR="00C05E58" w:rsidRPr="00125615" w:rsidRDefault="00715A87" w:rsidP="10516AFF">
      <w:pPr>
        <w:pStyle w:val="ListParagraph"/>
        <w:numPr>
          <w:ilvl w:val="0"/>
          <w:numId w:val="14"/>
        </w:numPr>
        <w:tabs>
          <w:tab w:val="left" w:pos="1600"/>
        </w:tabs>
        <w:ind w:right="336"/>
        <w:rPr>
          <w:i/>
          <w:iCs/>
          <w:sz w:val="24"/>
          <w:szCs w:val="24"/>
        </w:rPr>
      </w:pPr>
      <w:r w:rsidRPr="10516AFF">
        <w:rPr>
          <w:b/>
          <w:bCs/>
          <w:sz w:val="24"/>
          <w:szCs w:val="24"/>
        </w:rPr>
        <w:t xml:space="preserve">Applicant Capacity and Effectiveness: </w:t>
      </w:r>
      <w:r w:rsidRPr="10516AFF">
        <w:rPr>
          <w:sz w:val="24"/>
          <w:szCs w:val="24"/>
        </w:rPr>
        <w:t xml:space="preserve">Description of the applicant’s capacity to execute the project including a description of previous experience in implementing successful </w:t>
      </w:r>
      <w:r w:rsidR="5FD91E1E" w:rsidRPr="10516AFF">
        <w:rPr>
          <w:sz w:val="24"/>
          <w:szCs w:val="24"/>
        </w:rPr>
        <w:t>grant programs of a similar nature,</w:t>
      </w:r>
      <w:r w:rsidRPr="10516AFF">
        <w:rPr>
          <w:sz w:val="24"/>
          <w:szCs w:val="24"/>
        </w:rPr>
        <w:t xml:space="preserve"> and related activities such as wrap-around services for the target population. </w:t>
      </w:r>
    </w:p>
    <w:p w14:paraId="680E7C9C" w14:textId="77777777" w:rsidR="00DE2995" w:rsidRPr="00DE2995" w:rsidRDefault="00DE2995" w:rsidP="00DE2995">
      <w:pPr>
        <w:pStyle w:val="ListParagraph"/>
        <w:tabs>
          <w:tab w:val="left" w:pos="1600"/>
        </w:tabs>
        <w:ind w:left="1080" w:right="336" w:firstLine="0"/>
        <w:rPr>
          <w:rFonts w:asciiTheme="minorHAnsi" w:eastAsiaTheme="minorEastAsia" w:hAnsiTheme="minorHAnsi" w:cstheme="minorBidi"/>
          <w:sz w:val="24"/>
          <w:szCs w:val="24"/>
        </w:rPr>
      </w:pPr>
    </w:p>
    <w:p w14:paraId="5F0F9304" w14:textId="45299A3A" w:rsidR="00C05E58" w:rsidRPr="00125615" w:rsidRDefault="60B4DC1F" w:rsidP="10516AFF">
      <w:pPr>
        <w:pStyle w:val="ListParagraph"/>
        <w:numPr>
          <w:ilvl w:val="0"/>
          <w:numId w:val="14"/>
        </w:numPr>
        <w:tabs>
          <w:tab w:val="left" w:pos="1600"/>
        </w:tabs>
        <w:ind w:right="336"/>
        <w:rPr>
          <w:rFonts w:asciiTheme="minorHAnsi" w:eastAsiaTheme="minorEastAsia" w:hAnsiTheme="minorHAnsi" w:cstheme="minorBidi"/>
          <w:i/>
          <w:iCs/>
          <w:sz w:val="24"/>
          <w:szCs w:val="24"/>
        </w:rPr>
      </w:pPr>
      <w:r w:rsidRPr="10516AFF">
        <w:rPr>
          <w:b/>
          <w:bCs/>
          <w:sz w:val="24"/>
          <w:szCs w:val="24"/>
        </w:rPr>
        <w:t xml:space="preserve">Scalability and Replicability: </w:t>
      </w:r>
      <w:r w:rsidRPr="10516AFF">
        <w:rPr>
          <w:sz w:val="24"/>
          <w:szCs w:val="24"/>
        </w:rPr>
        <w:t xml:space="preserve">Description of how the project could be scaled or replicated by others in the State. </w:t>
      </w:r>
      <w:r w:rsidRPr="10516AFF">
        <w:rPr>
          <w:i/>
          <w:iCs/>
          <w:sz w:val="24"/>
          <w:szCs w:val="24"/>
        </w:rPr>
        <w:t>All resources and products developed with grant funds will be provided from the grantee to the ICCB to share with the field.</w:t>
      </w:r>
    </w:p>
    <w:p w14:paraId="4129FD41" w14:textId="77777777" w:rsidR="00DE2995" w:rsidRPr="00DE2995" w:rsidRDefault="00DE2995" w:rsidP="00DE2995">
      <w:pPr>
        <w:pStyle w:val="ListParagraph"/>
        <w:tabs>
          <w:tab w:val="left" w:pos="1600"/>
        </w:tabs>
        <w:ind w:left="1080" w:right="337" w:firstLine="0"/>
        <w:rPr>
          <w:rFonts w:eastAsiaTheme="minorEastAsia" w:cstheme="minorBidi"/>
          <w:sz w:val="24"/>
          <w:szCs w:val="24"/>
        </w:rPr>
      </w:pPr>
    </w:p>
    <w:p w14:paraId="1F2A1630" w14:textId="0ECF48D6" w:rsidR="00641E03" w:rsidRPr="00A95941" w:rsidRDefault="0067255E" w:rsidP="7302FF77">
      <w:pPr>
        <w:pStyle w:val="ListParagraph"/>
        <w:numPr>
          <w:ilvl w:val="0"/>
          <w:numId w:val="14"/>
        </w:numPr>
        <w:tabs>
          <w:tab w:val="left" w:pos="1600"/>
        </w:tabs>
        <w:ind w:right="337"/>
        <w:rPr>
          <w:rFonts w:eastAsiaTheme="minorEastAsia" w:cstheme="minorBidi"/>
          <w:sz w:val="24"/>
          <w:szCs w:val="24"/>
        </w:rPr>
      </w:pPr>
      <w:r w:rsidRPr="10516AFF">
        <w:rPr>
          <w:b/>
          <w:bCs/>
          <w:sz w:val="24"/>
          <w:szCs w:val="24"/>
        </w:rPr>
        <w:t xml:space="preserve">Contingency Plan: </w:t>
      </w:r>
      <w:r w:rsidR="23478B6E" w:rsidRPr="10516AFF">
        <w:rPr>
          <w:sz w:val="24"/>
          <w:szCs w:val="24"/>
        </w:rPr>
        <w:t xml:space="preserve">Description of plan and budget in the event that </w:t>
      </w:r>
      <w:r w:rsidR="62AD4E9F" w:rsidRPr="10516AFF">
        <w:rPr>
          <w:sz w:val="24"/>
          <w:szCs w:val="24"/>
        </w:rPr>
        <w:t xml:space="preserve">the </w:t>
      </w:r>
      <w:r w:rsidR="00A95941" w:rsidRPr="10516AFF">
        <w:rPr>
          <w:sz w:val="24"/>
          <w:szCs w:val="24"/>
        </w:rPr>
        <w:t xml:space="preserve">program plan must </w:t>
      </w:r>
      <w:r w:rsidR="728BC324" w:rsidRPr="10516AFF">
        <w:rPr>
          <w:sz w:val="24"/>
          <w:szCs w:val="24"/>
        </w:rPr>
        <w:t>change,</w:t>
      </w:r>
      <w:r w:rsidR="00A95941" w:rsidRPr="10516AFF">
        <w:rPr>
          <w:sz w:val="24"/>
          <w:szCs w:val="24"/>
        </w:rPr>
        <w:t xml:space="preserve"> and f</w:t>
      </w:r>
      <w:r w:rsidR="23478B6E" w:rsidRPr="10516AFF">
        <w:rPr>
          <w:sz w:val="24"/>
          <w:szCs w:val="24"/>
        </w:rPr>
        <w:t xml:space="preserve">unds are not able to </w:t>
      </w:r>
      <w:r w:rsidR="0299FE07" w:rsidRPr="10516AFF">
        <w:rPr>
          <w:sz w:val="24"/>
          <w:szCs w:val="24"/>
        </w:rPr>
        <w:t>be</w:t>
      </w:r>
      <w:r w:rsidR="23478B6E" w:rsidRPr="10516AFF">
        <w:rPr>
          <w:sz w:val="24"/>
          <w:szCs w:val="24"/>
        </w:rPr>
        <w:t xml:space="preserve"> spent as defined in the </w:t>
      </w:r>
      <w:r w:rsidR="00A95941" w:rsidRPr="10516AFF">
        <w:rPr>
          <w:sz w:val="24"/>
          <w:szCs w:val="24"/>
        </w:rPr>
        <w:t xml:space="preserve">original </w:t>
      </w:r>
      <w:r w:rsidR="23478B6E" w:rsidRPr="10516AFF">
        <w:rPr>
          <w:sz w:val="24"/>
          <w:szCs w:val="24"/>
        </w:rPr>
        <w:t>narrative and budget</w:t>
      </w:r>
      <w:r w:rsidR="51EEE241" w:rsidRPr="10516AFF">
        <w:rPr>
          <w:sz w:val="24"/>
          <w:szCs w:val="24"/>
        </w:rPr>
        <w:t xml:space="preserve">. </w:t>
      </w:r>
      <w:r w:rsidR="00A95941" w:rsidRPr="10516AFF">
        <w:rPr>
          <w:i/>
          <w:iCs/>
          <w:sz w:val="24"/>
          <w:szCs w:val="24"/>
        </w:rPr>
        <w:t>No more than one page.</w:t>
      </w:r>
      <w:r w:rsidR="00A95941" w:rsidRPr="10516AFF">
        <w:rPr>
          <w:sz w:val="24"/>
          <w:szCs w:val="24"/>
        </w:rPr>
        <w:t xml:space="preserve"> </w:t>
      </w:r>
      <w:r w:rsidR="2673BA13" w:rsidRPr="10516AFF">
        <w:rPr>
          <w:sz w:val="24"/>
          <w:szCs w:val="24"/>
        </w:rPr>
        <w:t xml:space="preserve"> </w:t>
      </w:r>
      <w:r w:rsidR="51EEE241" w:rsidRPr="10516AFF">
        <w:rPr>
          <w:sz w:val="24"/>
          <w:szCs w:val="24"/>
        </w:rPr>
        <w:t xml:space="preserve"> </w:t>
      </w:r>
    </w:p>
    <w:p w14:paraId="39740835" w14:textId="4008C281" w:rsidR="00C05E58" w:rsidRDefault="00C05E58" w:rsidP="00A95941">
      <w:pPr>
        <w:rPr>
          <w:sz w:val="24"/>
          <w:szCs w:val="24"/>
        </w:rPr>
      </w:pPr>
    </w:p>
    <w:p w14:paraId="4511BBDC" w14:textId="1FE981A7" w:rsidR="000334DA" w:rsidRDefault="000334DA" w:rsidP="000334DA">
      <w:pPr>
        <w:pStyle w:val="BodyText"/>
        <w:numPr>
          <w:ilvl w:val="0"/>
          <w:numId w:val="8"/>
        </w:numPr>
        <w:spacing w:before="100"/>
        <w:ind w:left="360"/>
      </w:pPr>
      <w:r>
        <w:t>Letters of Commitment from our Required and External Partners.</w:t>
      </w:r>
    </w:p>
    <w:p w14:paraId="2B70C2AF" w14:textId="77777777" w:rsidR="000334DA" w:rsidRDefault="000334DA" w:rsidP="000334DA">
      <w:pPr>
        <w:pStyle w:val="BodyText"/>
        <w:spacing w:before="100"/>
        <w:ind w:left="1240"/>
      </w:pPr>
    </w:p>
    <w:p w14:paraId="536B1DEC" w14:textId="56D5F289" w:rsidR="00C05E58" w:rsidRPr="00A95941" w:rsidRDefault="000334DA" w:rsidP="00A95941">
      <w:pPr>
        <w:pStyle w:val="BodyText"/>
        <w:spacing w:before="100"/>
      </w:pPr>
      <w:r>
        <w:t xml:space="preserve">5.   </w:t>
      </w:r>
      <w:r w:rsidR="00715A87" w:rsidRPr="10516AFF">
        <w:rPr>
          <w:u w:val="single"/>
        </w:rPr>
        <w:t>Uniform Budget</w:t>
      </w:r>
    </w:p>
    <w:p w14:paraId="4F67BD80" w14:textId="42FDB1A4" w:rsidR="00C05E58" w:rsidRDefault="00715A87" w:rsidP="00472BC8">
      <w:pPr>
        <w:pStyle w:val="BodyText"/>
        <w:tabs>
          <w:tab w:val="left" w:pos="6642"/>
        </w:tabs>
        <w:spacing w:before="1"/>
        <w:ind w:left="359" w:right="335"/>
        <w:jc w:val="both"/>
      </w:pPr>
      <w:r>
        <w:t>All applicants must submit a proposed budget on the State of Illinois Uniform Grant   Budget   Template</w:t>
      </w:r>
      <w:r>
        <w:rPr>
          <w:spacing w:val="19"/>
        </w:rPr>
        <w:t xml:space="preserve"> </w:t>
      </w:r>
      <w:r>
        <w:t>(</w:t>
      </w:r>
      <w:r>
        <w:rPr>
          <w:i/>
        </w:rPr>
        <w:t>template</w:t>
      </w:r>
      <w:r>
        <w:rPr>
          <w:i/>
          <w:spacing w:val="25"/>
        </w:rPr>
        <w:t xml:space="preserve"> </w:t>
      </w:r>
      <w:r>
        <w:rPr>
          <w:i/>
        </w:rPr>
        <w:t>provided</w:t>
      </w:r>
      <w:r>
        <w:t>).</w:t>
      </w:r>
      <w:r w:rsidR="00D0434A">
        <w:t xml:space="preserve"> </w:t>
      </w:r>
      <w:r>
        <w:t>Applicants should submit budgets</w:t>
      </w:r>
      <w:r>
        <w:rPr>
          <w:spacing w:val="-8"/>
        </w:rPr>
        <w:t xml:space="preserve"> </w:t>
      </w:r>
      <w:r>
        <w:t>based</w:t>
      </w:r>
      <w:r>
        <w:rPr>
          <w:spacing w:val="-8"/>
        </w:rPr>
        <w:t xml:space="preserve"> </w:t>
      </w:r>
      <w:r>
        <w:t>upon</w:t>
      </w:r>
      <w:r>
        <w:rPr>
          <w:spacing w:val="-7"/>
        </w:rPr>
        <w:t xml:space="preserve"> </w:t>
      </w:r>
      <w:r>
        <w:t>the</w:t>
      </w:r>
      <w:r>
        <w:rPr>
          <w:spacing w:val="-7"/>
        </w:rPr>
        <w:t xml:space="preserve"> </w:t>
      </w:r>
      <w:r>
        <w:t>total</w:t>
      </w:r>
      <w:r>
        <w:rPr>
          <w:spacing w:val="-5"/>
        </w:rPr>
        <w:t xml:space="preserve"> </w:t>
      </w:r>
      <w:r>
        <w:t>estimated</w:t>
      </w:r>
      <w:r>
        <w:rPr>
          <w:spacing w:val="-8"/>
        </w:rPr>
        <w:t xml:space="preserve"> </w:t>
      </w:r>
      <w:r>
        <w:t>costs</w:t>
      </w:r>
      <w:r>
        <w:rPr>
          <w:spacing w:val="-5"/>
        </w:rPr>
        <w:t xml:space="preserve"> </w:t>
      </w:r>
      <w:r>
        <w:t>for</w:t>
      </w:r>
      <w:r>
        <w:rPr>
          <w:spacing w:val="-7"/>
        </w:rPr>
        <w:t xml:space="preserve"> </w:t>
      </w:r>
      <w:r>
        <w:t>the</w:t>
      </w:r>
      <w:r>
        <w:rPr>
          <w:spacing w:val="-7"/>
        </w:rPr>
        <w:t xml:space="preserve"> </w:t>
      </w:r>
      <w:r>
        <w:t>project.</w:t>
      </w:r>
      <w:r>
        <w:rPr>
          <w:spacing w:val="-7"/>
        </w:rPr>
        <w:t xml:space="preserve"> </w:t>
      </w:r>
      <w:r>
        <w:t>Costs</w:t>
      </w:r>
      <w:r>
        <w:rPr>
          <w:spacing w:val="-7"/>
        </w:rPr>
        <w:t xml:space="preserve"> </w:t>
      </w:r>
      <w:r>
        <w:t>should</w:t>
      </w:r>
      <w:r>
        <w:rPr>
          <w:spacing w:val="-8"/>
        </w:rPr>
        <w:t xml:space="preserve"> </w:t>
      </w:r>
      <w:r>
        <w:t>be</w:t>
      </w:r>
      <w:r>
        <w:rPr>
          <w:spacing w:val="-7"/>
        </w:rPr>
        <w:t xml:space="preserve"> </w:t>
      </w:r>
      <w:r>
        <w:t>in line</w:t>
      </w:r>
      <w:r>
        <w:rPr>
          <w:spacing w:val="-13"/>
        </w:rPr>
        <w:t xml:space="preserve"> </w:t>
      </w:r>
      <w:r>
        <w:t>with</w:t>
      </w:r>
      <w:r>
        <w:rPr>
          <w:spacing w:val="-12"/>
        </w:rPr>
        <w:t xml:space="preserve"> </w:t>
      </w:r>
      <w:r>
        <w:t>allowable</w:t>
      </w:r>
      <w:r>
        <w:rPr>
          <w:spacing w:val="-12"/>
        </w:rPr>
        <w:t xml:space="preserve"> </w:t>
      </w:r>
      <w:r>
        <w:t>costs</w:t>
      </w:r>
      <w:r>
        <w:rPr>
          <w:spacing w:val="-13"/>
        </w:rPr>
        <w:t xml:space="preserve"> </w:t>
      </w:r>
      <w:r>
        <w:t>under</w:t>
      </w:r>
      <w:r>
        <w:rPr>
          <w:spacing w:val="-11"/>
        </w:rPr>
        <w:t xml:space="preserve"> </w:t>
      </w:r>
      <w:r>
        <w:t>the</w:t>
      </w:r>
      <w:r>
        <w:rPr>
          <w:spacing w:val="-12"/>
        </w:rPr>
        <w:t xml:space="preserve"> </w:t>
      </w:r>
      <w:r>
        <w:t>Grant</w:t>
      </w:r>
      <w:r>
        <w:rPr>
          <w:spacing w:val="-11"/>
        </w:rPr>
        <w:t xml:space="preserve"> </w:t>
      </w:r>
      <w:r>
        <w:t>Accountability</w:t>
      </w:r>
      <w:r>
        <w:rPr>
          <w:spacing w:val="-12"/>
        </w:rPr>
        <w:t xml:space="preserve"> </w:t>
      </w:r>
      <w:r>
        <w:t>and</w:t>
      </w:r>
      <w:r>
        <w:rPr>
          <w:spacing w:val="-12"/>
        </w:rPr>
        <w:t xml:space="preserve"> </w:t>
      </w:r>
      <w:r>
        <w:t>Transparency</w:t>
      </w:r>
      <w:r>
        <w:rPr>
          <w:spacing w:val="-13"/>
        </w:rPr>
        <w:t xml:space="preserve"> </w:t>
      </w:r>
      <w:r>
        <w:t>Act.</w:t>
      </w:r>
      <w:r w:rsidR="006A5880">
        <w:t xml:space="preserve"> Grantees should ensure that they have the institutional capacity to fully execute this grant and all funding provided with it. </w:t>
      </w:r>
      <w:r w:rsidR="00ED0E7D">
        <w:t>Grants funds must be expended within the allowable timeframes of the grant period.</w:t>
      </w:r>
      <w:r>
        <w:t xml:space="preserve"> For information on allowable uses of funds and other administrative requirements: </w:t>
      </w:r>
      <w:hyperlink r:id="rId22">
        <w:r>
          <w:rPr>
            <w:color w:val="0562C1"/>
            <w:u w:val="single" w:color="0562C1"/>
          </w:rPr>
          <w:t>https://www2.illinois.gov/sites/GATA/Pages/ResourceLibrary.aspx</w:t>
        </w:r>
      </w:hyperlink>
      <w:r>
        <w:t>.</w:t>
      </w:r>
    </w:p>
    <w:p w14:paraId="59DDBE60" w14:textId="77777777" w:rsidR="00C05E58" w:rsidRDefault="00C05E58">
      <w:pPr>
        <w:pStyle w:val="BodyText"/>
        <w:rPr>
          <w:sz w:val="20"/>
        </w:rPr>
      </w:pPr>
    </w:p>
    <w:p w14:paraId="2ADD51C7" w14:textId="77777777" w:rsidR="00C05E58" w:rsidRDefault="00C05E58">
      <w:pPr>
        <w:pStyle w:val="BodyText"/>
        <w:spacing w:before="1"/>
        <w:rPr>
          <w:sz w:val="19"/>
        </w:rPr>
      </w:pPr>
    </w:p>
    <w:p w14:paraId="0796FE29" w14:textId="77777777" w:rsidR="00C05E58" w:rsidRDefault="00715A87">
      <w:pPr>
        <w:pStyle w:val="Heading1"/>
        <w:numPr>
          <w:ilvl w:val="0"/>
          <w:numId w:val="11"/>
        </w:numPr>
        <w:tabs>
          <w:tab w:val="left" w:pos="520"/>
        </w:tabs>
        <w:spacing w:before="100"/>
        <w:ind w:left="520" w:hanging="360"/>
        <w:jc w:val="both"/>
      </w:pPr>
      <w:r>
        <w:t>Application/Submission</w:t>
      </w:r>
      <w:r>
        <w:rPr>
          <w:spacing w:val="-2"/>
        </w:rPr>
        <w:t xml:space="preserve"> </w:t>
      </w:r>
      <w:r>
        <w:t>Information</w:t>
      </w:r>
    </w:p>
    <w:p w14:paraId="3786AA72" w14:textId="77777777" w:rsidR="00DE2995" w:rsidRDefault="00DE2995">
      <w:pPr>
        <w:pStyle w:val="BodyText"/>
        <w:spacing w:before="1"/>
        <w:ind w:left="160" w:right="276"/>
        <w:jc w:val="both"/>
      </w:pPr>
    </w:p>
    <w:p w14:paraId="46A12D95" w14:textId="5E524211" w:rsidR="00C05E58" w:rsidRDefault="00715A87">
      <w:pPr>
        <w:pStyle w:val="BodyText"/>
        <w:spacing w:before="1"/>
        <w:ind w:left="160" w:right="276"/>
        <w:jc w:val="both"/>
      </w:pPr>
      <w:r>
        <w:t xml:space="preserve">Each grant application package must be submitted no later </w:t>
      </w:r>
      <w:r w:rsidR="78F25905">
        <w:t xml:space="preserve">than </w:t>
      </w:r>
      <w:r w:rsidR="000334DA">
        <w:t>April 14</w:t>
      </w:r>
      <w:r w:rsidR="29264754">
        <w:t>, 2023,</w:t>
      </w:r>
      <w:r w:rsidR="0067255E">
        <w:t xml:space="preserve"> </w:t>
      </w:r>
      <w:r>
        <w:t xml:space="preserve">to </w:t>
      </w:r>
      <w:hyperlink r:id="rId23" w:history="1">
        <w:r w:rsidR="000334DA" w:rsidRPr="00943B17">
          <w:rPr>
            <w:rStyle w:val="Hyperlink"/>
          </w:rPr>
          <w:t>ICCB.cte@illinois.gov</w:t>
        </w:r>
      </w:hyperlink>
      <w:r>
        <w:t xml:space="preserve">. Grant application and materials may be found on the ICCB website at </w:t>
      </w:r>
      <w:hyperlink r:id="rId24">
        <w:r w:rsidRPr="7302FF77">
          <w:rPr>
            <w:color w:val="0562C1"/>
            <w:u w:val="single"/>
          </w:rPr>
          <w:t>http://www2.iccb.org/iccb/grant-opportunities/</w:t>
        </w:r>
        <w:r w:rsidRPr="7302FF77">
          <w:rPr>
            <w:rFonts w:ascii="Times New Roman"/>
            <w:color w:val="0562C1"/>
          </w:rPr>
          <w:t xml:space="preserve"> </w:t>
        </w:r>
      </w:hyperlink>
      <w:r>
        <w:t>.</w:t>
      </w:r>
    </w:p>
    <w:p w14:paraId="305E79EF" w14:textId="77777777" w:rsidR="00C05E58" w:rsidRDefault="00C05E58">
      <w:pPr>
        <w:pStyle w:val="BodyText"/>
      </w:pPr>
    </w:p>
    <w:p w14:paraId="33788045" w14:textId="2281000A" w:rsidR="00C05E58" w:rsidRDefault="00A568AF">
      <w:pPr>
        <w:pStyle w:val="BodyText"/>
        <w:ind w:left="160" w:right="337"/>
        <w:jc w:val="both"/>
      </w:pPr>
      <w:r>
        <w:t xml:space="preserve">One </w:t>
      </w:r>
      <w:r w:rsidR="00715A87">
        <w:t>bidder’s</w:t>
      </w:r>
      <w:r w:rsidR="00715A87">
        <w:rPr>
          <w:spacing w:val="-7"/>
        </w:rPr>
        <w:t xml:space="preserve"> </w:t>
      </w:r>
      <w:r w:rsidR="00715A87">
        <w:t>conference</w:t>
      </w:r>
      <w:r w:rsidR="00715A87">
        <w:rPr>
          <w:spacing w:val="-10"/>
        </w:rPr>
        <w:t xml:space="preserve"> </w:t>
      </w:r>
      <w:r w:rsidR="00715A87">
        <w:t>will</w:t>
      </w:r>
      <w:r w:rsidR="00715A87">
        <w:rPr>
          <w:spacing w:val="-9"/>
        </w:rPr>
        <w:t xml:space="preserve"> </w:t>
      </w:r>
      <w:r w:rsidR="00715A87">
        <w:t>be</w:t>
      </w:r>
      <w:r w:rsidR="00715A87">
        <w:rPr>
          <w:spacing w:val="-10"/>
        </w:rPr>
        <w:t xml:space="preserve"> </w:t>
      </w:r>
      <w:r w:rsidR="00715A87">
        <w:t>held</w:t>
      </w:r>
      <w:r>
        <w:rPr>
          <w:spacing w:val="-10"/>
        </w:rPr>
        <w:t xml:space="preserve">. </w:t>
      </w:r>
      <w:r w:rsidR="00715A87">
        <w:t>Bidder’s conference attendance</w:t>
      </w:r>
      <w:r w:rsidR="00715A87">
        <w:rPr>
          <w:spacing w:val="-8"/>
        </w:rPr>
        <w:t xml:space="preserve"> </w:t>
      </w:r>
      <w:r w:rsidR="00715A87">
        <w:t>is</w:t>
      </w:r>
      <w:r w:rsidR="00715A87">
        <w:rPr>
          <w:spacing w:val="-8"/>
        </w:rPr>
        <w:t xml:space="preserve"> </w:t>
      </w:r>
      <w:r w:rsidR="00715A87">
        <w:t>not</w:t>
      </w:r>
      <w:r w:rsidR="00715A87">
        <w:rPr>
          <w:spacing w:val="-5"/>
        </w:rPr>
        <w:t xml:space="preserve"> </w:t>
      </w:r>
      <w:r w:rsidR="00715A87">
        <w:t>mandatory</w:t>
      </w:r>
      <w:r w:rsidR="00125615">
        <w:t xml:space="preserve">. </w:t>
      </w:r>
      <w:r>
        <w:t xml:space="preserve">A recording of the information will be available. </w:t>
      </w:r>
    </w:p>
    <w:p w14:paraId="6C5982B3" w14:textId="77777777" w:rsidR="00A568AF" w:rsidRDefault="00A568AF">
      <w:pPr>
        <w:pStyle w:val="BodyText"/>
        <w:ind w:left="160" w:right="337"/>
        <w:jc w:val="both"/>
      </w:pPr>
    </w:p>
    <w:p w14:paraId="648E689B" w14:textId="1C440459" w:rsidR="0067255E" w:rsidRDefault="0007158D" w:rsidP="0007158D">
      <w:pPr>
        <w:pStyle w:val="ListParagraph"/>
        <w:tabs>
          <w:tab w:val="left" w:pos="1960"/>
        </w:tabs>
        <w:ind w:left="1960" w:right="1260" w:hanging="970"/>
        <w:jc w:val="center"/>
        <w:rPr>
          <w:b/>
          <w:bCs/>
          <w:sz w:val="24"/>
          <w:szCs w:val="24"/>
        </w:rPr>
      </w:pPr>
      <w:r>
        <w:rPr>
          <w:b/>
          <w:bCs/>
          <w:sz w:val="24"/>
          <w:szCs w:val="24"/>
        </w:rPr>
        <w:lastRenderedPageBreak/>
        <w:t>March 14, 2023 10:00-11:00 a.m.</w:t>
      </w:r>
    </w:p>
    <w:p w14:paraId="7132DFD0" w14:textId="78679B2D" w:rsidR="0007158D" w:rsidRDefault="007243E5" w:rsidP="0007158D">
      <w:pPr>
        <w:pStyle w:val="ListParagraph"/>
        <w:tabs>
          <w:tab w:val="left" w:pos="1960"/>
        </w:tabs>
        <w:ind w:left="1960" w:right="1260" w:hanging="970"/>
        <w:jc w:val="center"/>
        <w:rPr>
          <w:b/>
          <w:bCs/>
          <w:sz w:val="24"/>
          <w:szCs w:val="24"/>
        </w:rPr>
      </w:pPr>
      <w:hyperlink r:id="rId25" w:history="1">
        <w:r w:rsidR="0007158D" w:rsidRPr="00943B17">
          <w:rPr>
            <w:rStyle w:val="Hyperlink"/>
            <w:b/>
            <w:bCs/>
            <w:sz w:val="24"/>
            <w:szCs w:val="24"/>
          </w:rPr>
          <w:t>https://us02web.zoom.us/j/88190778228?pwd=Vk5IVitlZ3hKclVQUjMwdndIdW81dz09</w:t>
        </w:r>
      </w:hyperlink>
    </w:p>
    <w:p w14:paraId="11C29E88" w14:textId="77777777" w:rsidR="0007158D" w:rsidRPr="00725EC2" w:rsidRDefault="0007158D" w:rsidP="00125615">
      <w:pPr>
        <w:pStyle w:val="ListParagraph"/>
        <w:tabs>
          <w:tab w:val="left" w:pos="1960"/>
        </w:tabs>
        <w:ind w:left="1960" w:right="1940" w:firstLine="0"/>
        <w:rPr>
          <w:b/>
          <w:bCs/>
          <w:sz w:val="24"/>
          <w:szCs w:val="24"/>
        </w:rPr>
      </w:pPr>
    </w:p>
    <w:p w14:paraId="33DF8F7D" w14:textId="731C56FF" w:rsidR="00C05E58" w:rsidRDefault="00715A87">
      <w:pPr>
        <w:pStyle w:val="BodyText"/>
        <w:ind w:left="159" w:right="334"/>
        <w:jc w:val="both"/>
      </w:pPr>
      <w:r>
        <w:t>All</w:t>
      </w:r>
      <w:r>
        <w:rPr>
          <w:spacing w:val="-10"/>
        </w:rPr>
        <w:t xml:space="preserve"> </w:t>
      </w:r>
      <w:r>
        <w:t>questions</w:t>
      </w:r>
      <w:r>
        <w:rPr>
          <w:spacing w:val="-10"/>
        </w:rPr>
        <w:t xml:space="preserve"> </w:t>
      </w:r>
      <w:r>
        <w:t>must</w:t>
      </w:r>
      <w:r>
        <w:rPr>
          <w:spacing w:val="-9"/>
        </w:rPr>
        <w:t xml:space="preserve"> </w:t>
      </w:r>
      <w:r>
        <w:t>be</w:t>
      </w:r>
      <w:r>
        <w:rPr>
          <w:spacing w:val="-13"/>
        </w:rPr>
        <w:t xml:space="preserve"> </w:t>
      </w:r>
      <w:r>
        <w:t>submitted</w:t>
      </w:r>
      <w:r>
        <w:rPr>
          <w:spacing w:val="-11"/>
        </w:rPr>
        <w:t xml:space="preserve"> </w:t>
      </w:r>
      <w:r>
        <w:t>electronically</w:t>
      </w:r>
      <w:r>
        <w:rPr>
          <w:spacing w:val="-10"/>
        </w:rPr>
        <w:t xml:space="preserve"> </w:t>
      </w:r>
      <w:r>
        <w:t>to</w:t>
      </w:r>
      <w:r w:rsidR="3DF31FDF">
        <w:t xml:space="preserve"> </w:t>
      </w:r>
      <w:hyperlink r:id="rId26">
        <w:r w:rsidR="3DF31FDF" w:rsidRPr="7302FF77">
          <w:rPr>
            <w:rStyle w:val="Hyperlink"/>
          </w:rPr>
          <w:t>natasha.allan@illinois.gov</w:t>
        </w:r>
      </w:hyperlink>
      <w:hyperlink r:id="rId27">
        <w:r>
          <w:t>.</w:t>
        </w:r>
      </w:hyperlink>
      <w:r>
        <w:rPr>
          <w:spacing w:val="39"/>
        </w:rPr>
        <w:t xml:space="preserve"> </w:t>
      </w:r>
      <w:r>
        <w:t>Phone</w:t>
      </w:r>
      <w:r>
        <w:rPr>
          <w:spacing w:val="-12"/>
        </w:rPr>
        <w:t xml:space="preserve"> </w:t>
      </w:r>
      <w:r>
        <w:t>calls</w:t>
      </w:r>
      <w:r>
        <w:rPr>
          <w:spacing w:val="-10"/>
        </w:rPr>
        <w:t xml:space="preserve"> </w:t>
      </w:r>
      <w:r>
        <w:t>will not be accepted. Include in the subject line: [</w:t>
      </w:r>
      <w:r w:rsidRPr="7302FF77">
        <w:rPr>
          <w:b/>
          <w:bCs/>
        </w:rPr>
        <w:t>Organization’s Name</w:t>
      </w:r>
      <w:r>
        <w:t xml:space="preserve">] </w:t>
      </w:r>
      <w:r w:rsidR="563CA6C8">
        <w:t>FY23 Trade</w:t>
      </w:r>
      <w:r w:rsidR="323F8EF7">
        <w:t>s</w:t>
      </w:r>
      <w:r w:rsidR="563CA6C8">
        <w:t xml:space="preserve"> School </w:t>
      </w:r>
      <w:r>
        <w:t>Program</w:t>
      </w:r>
      <w:r w:rsidR="558E9601">
        <w:t xml:space="preserve"> Grant</w:t>
      </w:r>
      <w:r>
        <w:t>. All questions will be posted in an FAQ on the ICCB</w:t>
      </w:r>
      <w:r>
        <w:rPr>
          <w:spacing w:val="-27"/>
        </w:rPr>
        <w:t xml:space="preserve"> </w:t>
      </w:r>
      <w:r>
        <w:t>website.</w:t>
      </w:r>
    </w:p>
    <w:p w14:paraId="22908375" w14:textId="77777777" w:rsidR="00C05E58" w:rsidRDefault="00C05E58">
      <w:pPr>
        <w:pStyle w:val="BodyText"/>
        <w:spacing w:before="10"/>
        <w:rPr>
          <w:sz w:val="23"/>
        </w:rPr>
      </w:pPr>
    </w:p>
    <w:p w14:paraId="1D0FD933" w14:textId="77777777" w:rsidR="00C05E58" w:rsidRDefault="00715A87">
      <w:pPr>
        <w:ind w:left="160" w:right="338"/>
        <w:jc w:val="both"/>
        <w:rPr>
          <w:sz w:val="24"/>
        </w:rPr>
      </w:pPr>
      <w:r>
        <w:rPr>
          <w:b/>
          <w:sz w:val="24"/>
        </w:rPr>
        <w:t xml:space="preserve">Paper copies of the applications are not permitted. </w:t>
      </w:r>
      <w:r>
        <w:rPr>
          <w:sz w:val="24"/>
        </w:rPr>
        <w:t>Applicants will receive confirmation of receipt of the e-mail containing the attachments. It is up to the</w:t>
      </w:r>
      <w:r>
        <w:rPr>
          <w:spacing w:val="-31"/>
          <w:sz w:val="24"/>
        </w:rPr>
        <w:t xml:space="preserve"> </w:t>
      </w:r>
      <w:r>
        <w:rPr>
          <w:sz w:val="24"/>
        </w:rPr>
        <w:t>applicant to ensure that all items in the package are attached and sent in the</w:t>
      </w:r>
      <w:r>
        <w:rPr>
          <w:spacing w:val="-36"/>
          <w:sz w:val="24"/>
        </w:rPr>
        <w:t xml:space="preserve"> </w:t>
      </w:r>
      <w:r>
        <w:rPr>
          <w:sz w:val="24"/>
        </w:rPr>
        <w:t>e-mail.</w:t>
      </w:r>
    </w:p>
    <w:p w14:paraId="040C4E20" w14:textId="77777777" w:rsidR="00C05E58" w:rsidRDefault="00C05E58">
      <w:pPr>
        <w:pStyle w:val="BodyText"/>
        <w:spacing w:before="1"/>
      </w:pPr>
    </w:p>
    <w:p w14:paraId="671DD7DF" w14:textId="5558908B" w:rsidR="00C05E58" w:rsidRDefault="00715A87" w:rsidP="7302FF77">
      <w:pPr>
        <w:pStyle w:val="BodyText"/>
        <w:ind w:left="160"/>
        <w:jc w:val="both"/>
        <w:rPr>
          <w:highlight w:val="yellow"/>
        </w:rPr>
      </w:pPr>
      <w:r>
        <w:t>All</w:t>
      </w:r>
      <w:r>
        <w:rPr>
          <w:spacing w:val="-5"/>
        </w:rPr>
        <w:t xml:space="preserve"> </w:t>
      </w:r>
      <w:r>
        <w:t>applicants,</w:t>
      </w:r>
      <w:r>
        <w:rPr>
          <w:spacing w:val="-4"/>
        </w:rPr>
        <w:t xml:space="preserve"> </w:t>
      </w:r>
      <w:r>
        <w:t>funded</w:t>
      </w:r>
      <w:r>
        <w:rPr>
          <w:spacing w:val="-3"/>
        </w:rPr>
        <w:t xml:space="preserve"> </w:t>
      </w:r>
      <w:r>
        <w:t>or</w:t>
      </w:r>
      <w:r>
        <w:rPr>
          <w:spacing w:val="-5"/>
        </w:rPr>
        <w:t xml:space="preserve"> </w:t>
      </w:r>
      <w:r>
        <w:t>not</w:t>
      </w:r>
      <w:r>
        <w:rPr>
          <w:spacing w:val="-4"/>
        </w:rPr>
        <w:t xml:space="preserve"> </w:t>
      </w:r>
      <w:r>
        <w:t>funded,</w:t>
      </w:r>
      <w:r>
        <w:rPr>
          <w:spacing w:val="-5"/>
        </w:rPr>
        <w:t xml:space="preserve"> </w:t>
      </w:r>
      <w:r>
        <w:t>will</w:t>
      </w:r>
      <w:r>
        <w:rPr>
          <w:spacing w:val="-4"/>
        </w:rPr>
        <w:t xml:space="preserve"> </w:t>
      </w:r>
      <w:r>
        <w:t>be</w:t>
      </w:r>
      <w:r>
        <w:rPr>
          <w:spacing w:val="-6"/>
        </w:rPr>
        <w:t xml:space="preserve"> </w:t>
      </w:r>
      <w:r>
        <w:t>notified</w:t>
      </w:r>
      <w:r>
        <w:rPr>
          <w:spacing w:val="-6"/>
        </w:rPr>
        <w:t xml:space="preserve"> </w:t>
      </w:r>
      <w:r w:rsidR="007F4618">
        <w:t>by</w:t>
      </w:r>
      <w:r w:rsidR="007F4618">
        <w:rPr>
          <w:spacing w:val="-5"/>
        </w:rPr>
        <w:t xml:space="preserve"> </w:t>
      </w:r>
      <w:r w:rsidR="000334DA">
        <w:rPr>
          <w:spacing w:val="-5"/>
        </w:rPr>
        <w:t>May 19</w:t>
      </w:r>
      <w:r w:rsidR="68BB150E" w:rsidRPr="008F377A">
        <w:rPr>
          <w:spacing w:val="-5"/>
        </w:rPr>
        <w:t>, 2023.</w:t>
      </w:r>
    </w:p>
    <w:p w14:paraId="51D17ADC" w14:textId="77777777" w:rsidR="00C05E58" w:rsidRDefault="00C05E58">
      <w:pPr>
        <w:jc w:val="both"/>
      </w:pPr>
    </w:p>
    <w:p w14:paraId="43285E3E" w14:textId="77777777" w:rsidR="00C05E58" w:rsidRDefault="00715A87">
      <w:pPr>
        <w:pStyle w:val="Heading1"/>
        <w:numPr>
          <w:ilvl w:val="0"/>
          <w:numId w:val="6"/>
        </w:numPr>
        <w:tabs>
          <w:tab w:val="left" w:pos="554"/>
        </w:tabs>
        <w:spacing w:before="80"/>
      </w:pPr>
      <w:r>
        <w:t>Grant</w:t>
      </w:r>
      <w:r>
        <w:rPr>
          <w:spacing w:val="-2"/>
        </w:rPr>
        <w:t xml:space="preserve"> </w:t>
      </w:r>
      <w:r>
        <w:t>Pre-Qualification</w:t>
      </w:r>
    </w:p>
    <w:p w14:paraId="7EB44CC2" w14:textId="77777777" w:rsidR="00C05E58" w:rsidRDefault="00C05E58">
      <w:pPr>
        <w:pStyle w:val="BodyText"/>
        <w:rPr>
          <w:b/>
        </w:rPr>
      </w:pPr>
    </w:p>
    <w:p w14:paraId="65F19F51" w14:textId="77777777" w:rsidR="00C05E58" w:rsidRDefault="00715A87">
      <w:pPr>
        <w:pStyle w:val="BodyText"/>
        <w:ind w:left="159" w:right="339"/>
        <w:jc w:val="both"/>
      </w:pPr>
      <w:r>
        <w:t>Interested</w:t>
      </w:r>
      <w:r>
        <w:rPr>
          <w:spacing w:val="-13"/>
        </w:rPr>
        <w:t xml:space="preserve"> </w:t>
      </w:r>
      <w:r>
        <w:t>institutions</w:t>
      </w:r>
      <w:r>
        <w:rPr>
          <w:spacing w:val="-12"/>
        </w:rPr>
        <w:t xml:space="preserve"> </w:t>
      </w:r>
      <w:r>
        <w:t>may</w:t>
      </w:r>
      <w:r>
        <w:rPr>
          <w:spacing w:val="-13"/>
        </w:rPr>
        <w:t xml:space="preserve"> </w:t>
      </w:r>
      <w:r>
        <w:t>apply</w:t>
      </w:r>
      <w:r>
        <w:rPr>
          <w:spacing w:val="-12"/>
        </w:rPr>
        <w:t xml:space="preserve"> </w:t>
      </w:r>
      <w:r>
        <w:t>for</w:t>
      </w:r>
      <w:r>
        <w:rPr>
          <w:spacing w:val="-11"/>
        </w:rPr>
        <w:t xml:space="preserve"> </w:t>
      </w:r>
      <w:r>
        <w:t>a</w:t>
      </w:r>
      <w:r>
        <w:rPr>
          <w:spacing w:val="-13"/>
        </w:rPr>
        <w:t xml:space="preserve"> </w:t>
      </w:r>
      <w:r>
        <w:t>grant</w:t>
      </w:r>
      <w:r>
        <w:rPr>
          <w:spacing w:val="-10"/>
        </w:rPr>
        <w:t xml:space="preserve"> </w:t>
      </w:r>
      <w:r>
        <w:t>but</w:t>
      </w:r>
      <w:r>
        <w:rPr>
          <w:spacing w:val="-11"/>
        </w:rPr>
        <w:t xml:space="preserve"> </w:t>
      </w:r>
      <w:r>
        <w:t>will</w:t>
      </w:r>
      <w:r>
        <w:rPr>
          <w:spacing w:val="-10"/>
        </w:rPr>
        <w:t xml:space="preserve"> </w:t>
      </w:r>
      <w:r>
        <w:t>not</w:t>
      </w:r>
      <w:r>
        <w:rPr>
          <w:spacing w:val="-10"/>
        </w:rPr>
        <w:t xml:space="preserve"> </w:t>
      </w:r>
      <w:r>
        <w:t>be</w:t>
      </w:r>
      <w:r>
        <w:rPr>
          <w:spacing w:val="-13"/>
        </w:rPr>
        <w:t xml:space="preserve"> </w:t>
      </w:r>
      <w:r>
        <w:t>eligible</w:t>
      </w:r>
      <w:r>
        <w:rPr>
          <w:spacing w:val="-12"/>
        </w:rPr>
        <w:t xml:space="preserve"> </w:t>
      </w:r>
      <w:r>
        <w:t>for</w:t>
      </w:r>
      <w:r>
        <w:rPr>
          <w:spacing w:val="-11"/>
        </w:rPr>
        <w:t xml:space="preserve"> </w:t>
      </w:r>
      <w:r>
        <w:t>a</w:t>
      </w:r>
      <w:r>
        <w:rPr>
          <w:spacing w:val="-13"/>
        </w:rPr>
        <w:t xml:space="preserve"> </w:t>
      </w:r>
      <w:r>
        <w:t>grant</w:t>
      </w:r>
      <w:r>
        <w:rPr>
          <w:spacing w:val="-10"/>
        </w:rPr>
        <w:t xml:space="preserve"> </w:t>
      </w:r>
      <w:r>
        <w:t>award</w:t>
      </w:r>
      <w:r>
        <w:rPr>
          <w:spacing w:val="-13"/>
        </w:rPr>
        <w:t xml:space="preserve"> </w:t>
      </w:r>
      <w:r>
        <w:t>until the institution has pre-qualified through the Grant Accountability and Transparency Act (GATA) Grantee Portal located a</w:t>
      </w:r>
      <w:hyperlink r:id="rId28">
        <w:r>
          <w:t>t</w:t>
        </w:r>
        <w:r>
          <w:rPr>
            <w:spacing w:val="-10"/>
          </w:rPr>
          <w:t xml:space="preserve"> </w:t>
        </w:r>
        <w:r>
          <w:t>www.grants.illinois.gov.</w:t>
        </w:r>
      </w:hyperlink>
    </w:p>
    <w:p w14:paraId="0179D58C" w14:textId="77777777" w:rsidR="00C05E58" w:rsidRDefault="00C05E58">
      <w:pPr>
        <w:pStyle w:val="BodyText"/>
        <w:spacing w:before="10"/>
        <w:rPr>
          <w:sz w:val="23"/>
        </w:rPr>
      </w:pPr>
    </w:p>
    <w:p w14:paraId="3A021DA6" w14:textId="4680FCED" w:rsidR="00C05E58" w:rsidRDefault="00715A87">
      <w:pPr>
        <w:pStyle w:val="BodyText"/>
        <w:ind w:left="160" w:right="339"/>
        <w:jc w:val="both"/>
      </w:pPr>
      <w:r>
        <w:t xml:space="preserve">During pre-qualification, </w:t>
      </w:r>
      <w:r w:rsidR="55BBB72D" w:rsidRPr="7657F114">
        <w:t>the Unique</w:t>
      </w:r>
      <w:r w:rsidRPr="7657F114">
        <w:t xml:space="preserve"> </w:t>
      </w:r>
      <w:r w:rsidR="55BBB72D" w:rsidRPr="7657F114">
        <w:t>Entity Identifier (UEI)</w:t>
      </w:r>
      <w:r w:rsidR="55BBB72D">
        <w:t xml:space="preserve"> </w:t>
      </w:r>
      <w:r w:rsidRPr="7657F114">
        <w:t>verifications are performed including a check of Debarred and Suspended status</w:t>
      </w:r>
      <w:r w:rsidRPr="5AADE54C">
        <w:rPr>
          <w:color w:val="FF0000"/>
        </w:rPr>
        <w:t xml:space="preserve"> </w:t>
      </w:r>
      <w:r>
        <w:t>and good standing with the Secretary of State. The</w:t>
      </w:r>
      <w:r>
        <w:rPr>
          <w:spacing w:val="-6"/>
        </w:rPr>
        <w:t xml:space="preserve"> </w:t>
      </w:r>
      <w:r>
        <w:t>prequalification</w:t>
      </w:r>
      <w:r>
        <w:rPr>
          <w:spacing w:val="-4"/>
        </w:rPr>
        <w:t xml:space="preserve"> </w:t>
      </w:r>
      <w:r>
        <w:t>process</w:t>
      </w:r>
      <w:r>
        <w:rPr>
          <w:spacing w:val="-4"/>
        </w:rPr>
        <w:t xml:space="preserve"> </w:t>
      </w:r>
      <w:r>
        <w:t>also</w:t>
      </w:r>
      <w:r>
        <w:rPr>
          <w:spacing w:val="-4"/>
        </w:rPr>
        <w:t xml:space="preserve"> </w:t>
      </w:r>
      <w:r>
        <w:t>includes</w:t>
      </w:r>
      <w:r>
        <w:rPr>
          <w:spacing w:val="-4"/>
        </w:rPr>
        <w:t xml:space="preserve"> </w:t>
      </w:r>
      <w:r>
        <w:t>a</w:t>
      </w:r>
      <w:r>
        <w:rPr>
          <w:spacing w:val="-5"/>
        </w:rPr>
        <w:t xml:space="preserve"> </w:t>
      </w:r>
      <w:r>
        <w:t>financial</w:t>
      </w:r>
      <w:r>
        <w:rPr>
          <w:spacing w:val="-3"/>
        </w:rPr>
        <w:t xml:space="preserve"> </w:t>
      </w:r>
      <w:r>
        <w:t>and</w:t>
      </w:r>
      <w:r>
        <w:rPr>
          <w:spacing w:val="-5"/>
        </w:rPr>
        <w:t xml:space="preserve"> </w:t>
      </w:r>
      <w:r>
        <w:t>administrative</w:t>
      </w:r>
      <w:r>
        <w:rPr>
          <w:spacing w:val="-5"/>
        </w:rPr>
        <w:t xml:space="preserve"> </w:t>
      </w:r>
      <w:r>
        <w:t>risk</w:t>
      </w:r>
      <w:r>
        <w:rPr>
          <w:spacing w:val="-3"/>
        </w:rPr>
        <w:t xml:space="preserve"> </w:t>
      </w:r>
      <w:r>
        <w:t>assessment utilizing an Internal Controls</w:t>
      </w:r>
      <w:r>
        <w:rPr>
          <w:spacing w:val="-3"/>
        </w:rPr>
        <w:t xml:space="preserve"> </w:t>
      </w:r>
      <w:r>
        <w:t>Questionnaire.</w:t>
      </w:r>
      <w:r w:rsidR="3BBC89FA">
        <w:t xml:space="preserve"> </w:t>
      </w:r>
    </w:p>
    <w:p w14:paraId="7E382F36" w14:textId="77777777" w:rsidR="00C05E58" w:rsidRDefault="00C05E58">
      <w:pPr>
        <w:pStyle w:val="BodyText"/>
      </w:pPr>
    </w:p>
    <w:p w14:paraId="4C7821FA" w14:textId="58E1D9D9" w:rsidR="00C05E58" w:rsidRDefault="00715A87">
      <w:pPr>
        <w:pStyle w:val="BodyText"/>
        <w:ind w:left="159" w:right="336"/>
        <w:jc w:val="both"/>
      </w:pPr>
      <w:r>
        <w:t>If</w:t>
      </w:r>
      <w:r>
        <w:rPr>
          <w:spacing w:val="-5"/>
        </w:rPr>
        <w:t xml:space="preserve"> </w:t>
      </w:r>
      <w:r>
        <w:t>applicable,</w:t>
      </w:r>
      <w:r>
        <w:rPr>
          <w:spacing w:val="-4"/>
        </w:rPr>
        <w:t xml:space="preserve"> </w:t>
      </w:r>
      <w:r>
        <w:t>the</w:t>
      </w:r>
      <w:r>
        <w:rPr>
          <w:spacing w:val="-5"/>
        </w:rPr>
        <w:t xml:space="preserve"> </w:t>
      </w:r>
      <w:r>
        <w:t>entity</w:t>
      </w:r>
      <w:r>
        <w:rPr>
          <w:spacing w:val="-5"/>
        </w:rPr>
        <w:t xml:space="preserve"> </w:t>
      </w:r>
      <w:r>
        <w:t>will</w:t>
      </w:r>
      <w:r>
        <w:rPr>
          <w:spacing w:val="-5"/>
        </w:rPr>
        <w:t xml:space="preserve"> </w:t>
      </w:r>
      <w:r>
        <w:t>be</w:t>
      </w:r>
      <w:r>
        <w:rPr>
          <w:spacing w:val="-5"/>
        </w:rPr>
        <w:t xml:space="preserve"> </w:t>
      </w:r>
      <w:r>
        <w:t>notified</w:t>
      </w:r>
      <w:r>
        <w:rPr>
          <w:spacing w:val="-8"/>
        </w:rPr>
        <w:t xml:space="preserve"> </w:t>
      </w:r>
      <w:r>
        <w:t>that</w:t>
      </w:r>
      <w:r>
        <w:rPr>
          <w:spacing w:val="-5"/>
        </w:rPr>
        <w:t xml:space="preserve"> </w:t>
      </w:r>
      <w:r>
        <w:t>it</w:t>
      </w:r>
      <w:r>
        <w:rPr>
          <w:spacing w:val="-4"/>
        </w:rPr>
        <w:t xml:space="preserve"> </w:t>
      </w:r>
      <w:r>
        <w:t>is</w:t>
      </w:r>
      <w:r>
        <w:rPr>
          <w:spacing w:val="-7"/>
        </w:rPr>
        <w:t xml:space="preserve"> </w:t>
      </w:r>
      <w:r>
        <w:t>ineligible</w:t>
      </w:r>
      <w:r>
        <w:rPr>
          <w:spacing w:val="-7"/>
        </w:rPr>
        <w:t xml:space="preserve"> </w:t>
      </w:r>
      <w:r>
        <w:t>for</w:t>
      </w:r>
      <w:r>
        <w:rPr>
          <w:spacing w:val="-3"/>
        </w:rPr>
        <w:t xml:space="preserve"> </w:t>
      </w:r>
      <w:r>
        <w:t>award</w:t>
      </w:r>
      <w:r>
        <w:rPr>
          <w:spacing w:val="-5"/>
        </w:rPr>
        <w:t xml:space="preserve"> </w:t>
      </w:r>
      <w:r>
        <w:t>as</w:t>
      </w:r>
      <w:r>
        <w:rPr>
          <w:spacing w:val="-7"/>
        </w:rPr>
        <w:t xml:space="preserve"> </w:t>
      </w:r>
      <w:r>
        <w:t>a</w:t>
      </w:r>
      <w:r>
        <w:rPr>
          <w:spacing w:val="-5"/>
        </w:rPr>
        <w:t xml:space="preserve"> </w:t>
      </w:r>
      <w:r>
        <w:t>result</w:t>
      </w:r>
      <w:r>
        <w:rPr>
          <w:spacing w:val="-5"/>
        </w:rPr>
        <w:t xml:space="preserve"> </w:t>
      </w:r>
      <w:r>
        <w:t>of</w:t>
      </w:r>
      <w:r>
        <w:rPr>
          <w:spacing w:val="-4"/>
        </w:rPr>
        <w:t xml:space="preserve"> </w:t>
      </w:r>
      <w:r>
        <w:t>the</w:t>
      </w:r>
      <w:r>
        <w:rPr>
          <w:spacing w:val="-7"/>
        </w:rPr>
        <w:t xml:space="preserve"> </w:t>
      </w:r>
      <w:r w:rsidR="13A60553">
        <w:rPr>
          <w:spacing w:val="-7"/>
        </w:rPr>
        <w:t>UEI</w:t>
      </w:r>
      <w:r>
        <w:rPr>
          <w:spacing w:val="-7"/>
        </w:rPr>
        <w:t xml:space="preserve"> </w:t>
      </w:r>
      <w:r>
        <w:t>verification. The entity will be informed of corrective action needed to become eligible for a grant</w:t>
      </w:r>
      <w:r>
        <w:rPr>
          <w:spacing w:val="-5"/>
        </w:rPr>
        <w:t xml:space="preserve"> </w:t>
      </w:r>
      <w:r>
        <w:t>award.</w:t>
      </w:r>
    </w:p>
    <w:p w14:paraId="37BC5B4C" w14:textId="77777777" w:rsidR="00C05E58" w:rsidRDefault="00C05E58">
      <w:pPr>
        <w:pStyle w:val="BodyText"/>
        <w:spacing w:before="1"/>
      </w:pPr>
    </w:p>
    <w:p w14:paraId="50074687" w14:textId="77777777" w:rsidR="00C05E58" w:rsidRDefault="00715A87">
      <w:pPr>
        <w:pStyle w:val="BodyText"/>
        <w:ind w:left="160" w:right="339"/>
        <w:jc w:val="both"/>
      </w:pPr>
      <w:r>
        <w:t>Each</w:t>
      </w:r>
      <w:r>
        <w:rPr>
          <w:spacing w:val="-3"/>
        </w:rPr>
        <w:t xml:space="preserve"> </w:t>
      </w:r>
      <w:r>
        <w:t>applicant</w:t>
      </w:r>
      <w:r>
        <w:rPr>
          <w:spacing w:val="-4"/>
        </w:rPr>
        <w:t xml:space="preserve"> </w:t>
      </w:r>
      <w:r>
        <w:t>(unless</w:t>
      </w:r>
      <w:r>
        <w:rPr>
          <w:spacing w:val="-3"/>
        </w:rPr>
        <w:t xml:space="preserve"> </w:t>
      </w:r>
      <w:r>
        <w:t>the</w:t>
      </w:r>
      <w:r>
        <w:rPr>
          <w:spacing w:val="-6"/>
        </w:rPr>
        <w:t xml:space="preserve"> </w:t>
      </w:r>
      <w:r>
        <w:t>applicant</w:t>
      </w:r>
      <w:r>
        <w:rPr>
          <w:spacing w:val="-4"/>
        </w:rPr>
        <w:t xml:space="preserve"> </w:t>
      </w:r>
      <w:r>
        <w:t>is</w:t>
      </w:r>
      <w:r>
        <w:rPr>
          <w:spacing w:val="-5"/>
        </w:rPr>
        <w:t xml:space="preserve"> </w:t>
      </w:r>
      <w:r>
        <w:t>an</w:t>
      </w:r>
      <w:r>
        <w:rPr>
          <w:spacing w:val="-3"/>
        </w:rPr>
        <w:t xml:space="preserve"> </w:t>
      </w:r>
      <w:r>
        <w:t>individual</w:t>
      </w:r>
      <w:r>
        <w:rPr>
          <w:spacing w:val="-4"/>
        </w:rPr>
        <w:t xml:space="preserve"> </w:t>
      </w:r>
      <w:r>
        <w:t>or</w:t>
      </w:r>
      <w:r>
        <w:rPr>
          <w:spacing w:val="-5"/>
        </w:rPr>
        <w:t xml:space="preserve"> </w:t>
      </w:r>
      <w:r>
        <w:t>Federal</w:t>
      </w:r>
      <w:r>
        <w:rPr>
          <w:spacing w:val="-4"/>
        </w:rPr>
        <w:t xml:space="preserve"> </w:t>
      </w:r>
      <w:r>
        <w:t>or</w:t>
      </w:r>
      <w:r>
        <w:rPr>
          <w:spacing w:val="-3"/>
        </w:rPr>
        <w:t xml:space="preserve"> </w:t>
      </w:r>
      <w:r>
        <w:t>State</w:t>
      </w:r>
      <w:r>
        <w:rPr>
          <w:spacing w:val="-6"/>
        </w:rPr>
        <w:t xml:space="preserve"> </w:t>
      </w:r>
      <w:r>
        <w:t>awarding</w:t>
      </w:r>
      <w:r>
        <w:rPr>
          <w:spacing w:val="-2"/>
        </w:rPr>
        <w:t xml:space="preserve"> </w:t>
      </w:r>
      <w:r>
        <w:t>agency that</w:t>
      </w:r>
      <w:r>
        <w:rPr>
          <w:spacing w:val="-8"/>
        </w:rPr>
        <w:t xml:space="preserve"> </w:t>
      </w:r>
      <w:r>
        <w:t>is</w:t>
      </w:r>
      <w:r>
        <w:rPr>
          <w:spacing w:val="-9"/>
        </w:rPr>
        <w:t xml:space="preserve"> </w:t>
      </w:r>
      <w:r>
        <w:t>exempt</w:t>
      </w:r>
      <w:r>
        <w:rPr>
          <w:spacing w:val="-7"/>
        </w:rPr>
        <w:t xml:space="preserve"> </w:t>
      </w:r>
      <w:r>
        <w:t>from</w:t>
      </w:r>
      <w:r>
        <w:rPr>
          <w:spacing w:val="-9"/>
        </w:rPr>
        <w:t xml:space="preserve"> </w:t>
      </w:r>
      <w:r>
        <w:t>those</w:t>
      </w:r>
      <w:r>
        <w:rPr>
          <w:spacing w:val="-9"/>
        </w:rPr>
        <w:t xml:space="preserve"> </w:t>
      </w:r>
      <w:r>
        <w:t>requirements</w:t>
      </w:r>
      <w:r>
        <w:rPr>
          <w:spacing w:val="-10"/>
        </w:rPr>
        <w:t xml:space="preserve"> </w:t>
      </w:r>
      <w:r>
        <w:t>under</w:t>
      </w:r>
      <w:r>
        <w:rPr>
          <w:spacing w:val="-8"/>
        </w:rPr>
        <w:t xml:space="preserve"> </w:t>
      </w:r>
      <w:r>
        <w:t>2</w:t>
      </w:r>
      <w:r>
        <w:rPr>
          <w:spacing w:val="-9"/>
        </w:rPr>
        <w:t xml:space="preserve"> </w:t>
      </w:r>
      <w:r>
        <w:t>CFR</w:t>
      </w:r>
      <w:r>
        <w:rPr>
          <w:spacing w:val="-6"/>
        </w:rPr>
        <w:t xml:space="preserve"> </w:t>
      </w:r>
      <w:r>
        <w:t>25.110(b)</w:t>
      </w:r>
      <w:r>
        <w:rPr>
          <w:spacing w:val="-8"/>
        </w:rPr>
        <w:t xml:space="preserve"> </w:t>
      </w:r>
      <w:r>
        <w:t>or</w:t>
      </w:r>
      <w:r>
        <w:rPr>
          <w:spacing w:val="-8"/>
        </w:rPr>
        <w:t xml:space="preserve"> </w:t>
      </w:r>
      <w:r>
        <w:t>(c),</w:t>
      </w:r>
      <w:r>
        <w:rPr>
          <w:spacing w:val="-9"/>
        </w:rPr>
        <w:t xml:space="preserve"> </w:t>
      </w:r>
      <w:r>
        <w:t>or</w:t>
      </w:r>
      <w:r>
        <w:rPr>
          <w:spacing w:val="-8"/>
        </w:rPr>
        <w:t xml:space="preserve"> </w:t>
      </w:r>
      <w:r>
        <w:t>has</w:t>
      </w:r>
      <w:r>
        <w:rPr>
          <w:spacing w:val="-7"/>
        </w:rPr>
        <w:t xml:space="preserve"> </w:t>
      </w:r>
      <w:r>
        <w:t>an</w:t>
      </w:r>
      <w:r>
        <w:rPr>
          <w:spacing w:val="-6"/>
        </w:rPr>
        <w:t xml:space="preserve"> </w:t>
      </w:r>
      <w:r>
        <w:t>exception approved</w:t>
      </w:r>
      <w:r>
        <w:rPr>
          <w:spacing w:val="-8"/>
        </w:rPr>
        <w:t xml:space="preserve"> </w:t>
      </w:r>
      <w:r>
        <w:t>by</w:t>
      </w:r>
      <w:r>
        <w:rPr>
          <w:spacing w:val="-5"/>
        </w:rPr>
        <w:t xml:space="preserve"> </w:t>
      </w:r>
      <w:r>
        <w:t>the</w:t>
      </w:r>
      <w:r>
        <w:rPr>
          <w:spacing w:val="-7"/>
        </w:rPr>
        <w:t xml:space="preserve"> </w:t>
      </w:r>
      <w:r>
        <w:t>Federal</w:t>
      </w:r>
      <w:r>
        <w:rPr>
          <w:spacing w:val="-5"/>
        </w:rPr>
        <w:t xml:space="preserve"> </w:t>
      </w:r>
      <w:r>
        <w:t>or</w:t>
      </w:r>
      <w:r>
        <w:rPr>
          <w:spacing w:val="-7"/>
        </w:rPr>
        <w:t xml:space="preserve"> </w:t>
      </w:r>
      <w:r>
        <w:t>State</w:t>
      </w:r>
      <w:r>
        <w:rPr>
          <w:spacing w:val="-7"/>
        </w:rPr>
        <w:t xml:space="preserve"> </w:t>
      </w:r>
      <w:r>
        <w:t>awarding</w:t>
      </w:r>
      <w:r>
        <w:rPr>
          <w:spacing w:val="-5"/>
        </w:rPr>
        <w:t xml:space="preserve"> </w:t>
      </w:r>
      <w:r>
        <w:t>agency</w:t>
      </w:r>
      <w:r>
        <w:rPr>
          <w:spacing w:val="-7"/>
        </w:rPr>
        <w:t xml:space="preserve"> </w:t>
      </w:r>
      <w:r>
        <w:t>under</w:t>
      </w:r>
      <w:r>
        <w:rPr>
          <w:spacing w:val="-7"/>
        </w:rPr>
        <w:t xml:space="preserve"> </w:t>
      </w:r>
      <w:r>
        <w:t>2</w:t>
      </w:r>
      <w:r>
        <w:rPr>
          <w:spacing w:val="-6"/>
        </w:rPr>
        <w:t xml:space="preserve"> </w:t>
      </w:r>
      <w:r>
        <w:t>CFR</w:t>
      </w:r>
      <w:r>
        <w:rPr>
          <w:spacing w:val="-6"/>
        </w:rPr>
        <w:t xml:space="preserve"> </w:t>
      </w:r>
      <w:r>
        <w:t>25.110</w:t>
      </w:r>
      <w:r>
        <w:rPr>
          <w:spacing w:val="-7"/>
        </w:rPr>
        <w:t xml:space="preserve"> </w:t>
      </w:r>
      <w:r>
        <w:t>(d))</w:t>
      </w:r>
      <w:r>
        <w:rPr>
          <w:spacing w:val="-5"/>
        </w:rPr>
        <w:t xml:space="preserve"> </w:t>
      </w:r>
      <w:r>
        <w:t>is</w:t>
      </w:r>
      <w:r>
        <w:rPr>
          <w:spacing w:val="-6"/>
        </w:rPr>
        <w:t xml:space="preserve"> </w:t>
      </w:r>
      <w:r>
        <w:t>required</w:t>
      </w:r>
      <w:r>
        <w:rPr>
          <w:spacing w:val="-8"/>
        </w:rPr>
        <w:t xml:space="preserve"> </w:t>
      </w:r>
      <w:r>
        <w:t>to:</w:t>
      </w:r>
    </w:p>
    <w:p w14:paraId="422993AB" w14:textId="77777777" w:rsidR="00C05E58" w:rsidRDefault="00C05E58">
      <w:pPr>
        <w:pStyle w:val="BodyText"/>
        <w:spacing w:before="10"/>
        <w:rPr>
          <w:sz w:val="23"/>
        </w:rPr>
      </w:pPr>
    </w:p>
    <w:p w14:paraId="5012CCCE" w14:textId="77777777" w:rsidR="00C05E58" w:rsidRDefault="00715A87">
      <w:pPr>
        <w:pStyle w:val="ListParagraph"/>
        <w:numPr>
          <w:ilvl w:val="0"/>
          <w:numId w:val="5"/>
        </w:numPr>
        <w:tabs>
          <w:tab w:val="left" w:pos="519"/>
          <w:tab w:val="left" w:pos="520"/>
        </w:tabs>
        <w:spacing w:before="1"/>
        <w:ind w:left="519" w:right="340"/>
        <w:jc w:val="left"/>
        <w:rPr>
          <w:sz w:val="24"/>
        </w:rPr>
      </w:pPr>
      <w:r>
        <w:rPr>
          <w:sz w:val="24"/>
        </w:rPr>
        <w:t>Be registered in SAM before submitting its application. If you are not registered in SAM, this link provides a connection for SAM</w:t>
      </w:r>
      <w:r>
        <w:rPr>
          <w:spacing w:val="-8"/>
          <w:sz w:val="24"/>
        </w:rPr>
        <w:t xml:space="preserve"> </w:t>
      </w:r>
      <w:r>
        <w:rPr>
          <w:sz w:val="24"/>
        </w:rPr>
        <w:t>registration:</w:t>
      </w:r>
    </w:p>
    <w:p w14:paraId="7C47D1D3" w14:textId="77777777" w:rsidR="00C05E58" w:rsidRDefault="007243E5">
      <w:pPr>
        <w:pStyle w:val="BodyText"/>
        <w:spacing w:before="1" w:line="272" w:lineRule="exact"/>
        <w:ind w:left="879"/>
      </w:pPr>
      <w:hyperlink r:id="rId29">
        <w:r w:rsidR="00715A87">
          <w:rPr>
            <w:color w:val="0562C1"/>
            <w:u w:val="single" w:color="0562C1"/>
          </w:rPr>
          <w:t>https://governmentcontractregistration.com/sam-registration.asp</w:t>
        </w:r>
      </w:hyperlink>
      <w:r w:rsidR="00715A87">
        <w:t>.</w:t>
      </w:r>
    </w:p>
    <w:p w14:paraId="6A49876E" w14:textId="4429772A" w:rsidR="00C05E58" w:rsidRDefault="00715A87">
      <w:pPr>
        <w:pStyle w:val="ListParagraph"/>
        <w:numPr>
          <w:ilvl w:val="0"/>
          <w:numId w:val="5"/>
        </w:numPr>
        <w:tabs>
          <w:tab w:val="left" w:pos="519"/>
          <w:tab w:val="left" w:pos="520"/>
        </w:tabs>
        <w:spacing w:line="293" w:lineRule="exact"/>
        <w:jc w:val="left"/>
        <w:rPr>
          <w:sz w:val="24"/>
        </w:rPr>
      </w:pPr>
      <w:r>
        <w:rPr>
          <w:sz w:val="24"/>
        </w:rPr>
        <w:t xml:space="preserve">Provide a valid </w:t>
      </w:r>
      <w:r w:rsidR="00DB00BF" w:rsidRPr="1835AE77">
        <w:rPr>
          <w:sz w:val="24"/>
          <w:szCs w:val="24"/>
        </w:rPr>
        <w:t xml:space="preserve">UEI </w:t>
      </w:r>
      <w:r w:rsidR="00DB00BF">
        <w:rPr>
          <w:sz w:val="24"/>
        </w:rPr>
        <w:t>number</w:t>
      </w:r>
      <w:r>
        <w:rPr>
          <w:sz w:val="24"/>
        </w:rPr>
        <w:t xml:space="preserve"> in its</w:t>
      </w:r>
      <w:r>
        <w:rPr>
          <w:spacing w:val="-11"/>
          <w:sz w:val="24"/>
        </w:rPr>
        <w:t xml:space="preserve"> </w:t>
      </w:r>
      <w:r>
        <w:rPr>
          <w:sz w:val="24"/>
        </w:rPr>
        <w:t>application.</w:t>
      </w:r>
    </w:p>
    <w:p w14:paraId="21DD89DD" w14:textId="77777777" w:rsidR="00C05E58" w:rsidRDefault="00715A87">
      <w:pPr>
        <w:pStyle w:val="ListParagraph"/>
        <w:numPr>
          <w:ilvl w:val="0"/>
          <w:numId w:val="5"/>
        </w:numPr>
        <w:tabs>
          <w:tab w:val="left" w:pos="519"/>
          <w:tab w:val="left" w:pos="520"/>
        </w:tabs>
        <w:ind w:right="341"/>
        <w:jc w:val="left"/>
        <w:rPr>
          <w:sz w:val="24"/>
        </w:rPr>
      </w:pPr>
      <w:r>
        <w:rPr>
          <w:sz w:val="24"/>
        </w:rPr>
        <w:t>Continue</w:t>
      </w:r>
      <w:r>
        <w:rPr>
          <w:spacing w:val="-8"/>
          <w:sz w:val="24"/>
        </w:rPr>
        <w:t xml:space="preserve"> </w:t>
      </w:r>
      <w:r>
        <w:rPr>
          <w:sz w:val="24"/>
        </w:rPr>
        <w:t>to</w:t>
      </w:r>
      <w:r>
        <w:rPr>
          <w:spacing w:val="-6"/>
          <w:sz w:val="24"/>
        </w:rPr>
        <w:t xml:space="preserve"> </w:t>
      </w:r>
      <w:r>
        <w:rPr>
          <w:sz w:val="24"/>
        </w:rPr>
        <w:t>maintain</w:t>
      </w:r>
      <w:r>
        <w:rPr>
          <w:spacing w:val="-5"/>
          <w:sz w:val="24"/>
        </w:rPr>
        <w:t xml:space="preserve"> </w:t>
      </w:r>
      <w:r>
        <w:rPr>
          <w:sz w:val="24"/>
        </w:rPr>
        <w:t>an</w:t>
      </w:r>
      <w:r>
        <w:rPr>
          <w:spacing w:val="-7"/>
          <w:sz w:val="24"/>
        </w:rPr>
        <w:t xml:space="preserve"> </w:t>
      </w:r>
      <w:r>
        <w:rPr>
          <w:sz w:val="24"/>
        </w:rPr>
        <w:t>active</w:t>
      </w:r>
      <w:r>
        <w:rPr>
          <w:spacing w:val="-7"/>
          <w:sz w:val="24"/>
        </w:rPr>
        <w:t xml:space="preserve"> </w:t>
      </w:r>
      <w:r>
        <w:rPr>
          <w:sz w:val="24"/>
        </w:rPr>
        <w:t>SAM</w:t>
      </w:r>
      <w:r>
        <w:rPr>
          <w:spacing w:val="-7"/>
          <w:sz w:val="24"/>
        </w:rPr>
        <w:t xml:space="preserve"> </w:t>
      </w:r>
      <w:r>
        <w:rPr>
          <w:sz w:val="24"/>
        </w:rPr>
        <w:t>registration</w:t>
      </w:r>
      <w:r>
        <w:rPr>
          <w:spacing w:val="-7"/>
          <w:sz w:val="24"/>
        </w:rPr>
        <w:t xml:space="preserve"> </w:t>
      </w:r>
      <w:r>
        <w:rPr>
          <w:sz w:val="24"/>
        </w:rPr>
        <w:t>with</w:t>
      </w:r>
      <w:r>
        <w:rPr>
          <w:spacing w:val="-7"/>
          <w:sz w:val="24"/>
        </w:rPr>
        <w:t xml:space="preserve"> </w:t>
      </w:r>
      <w:r>
        <w:rPr>
          <w:sz w:val="24"/>
        </w:rPr>
        <w:t>current</w:t>
      </w:r>
      <w:r>
        <w:rPr>
          <w:spacing w:val="-6"/>
          <w:sz w:val="24"/>
        </w:rPr>
        <w:t xml:space="preserve"> </w:t>
      </w:r>
      <w:r>
        <w:rPr>
          <w:sz w:val="24"/>
        </w:rPr>
        <w:t>information</w:t>
      </w:r>
      <w:r>
        <w:rPr>
          <w:spacing w:val="-7"/>
          <w:sz w:val="24"/>
        </w:rPr>
        <w:t xml:space="preserve"> </w:t>
      </w:r>
      <w:r>
        <w:rPr>
          <w:sz w:val="24"/>
        </w:rPr>
        <w:t>at</w:t>
      </w:r>
      <w:r>
        <w:rPr>
          <w:spacing w:val="-5"/>
          <w:sz w:val="24"/>
        </w:rPr>
        <w:t xml:space="preserve"> </w:t>
      </w:r>
      <w:r>
        <w:rPr>
          <w:sz w:val="24"/>
        </w:rPr>
        <w:t>all</w:t>
      </w:r>
      <w:r>
        <w:rPr>
          <w:spacing w:val="-7"/>
          <w:sz w:val="24"/>
        </w:rPr>
        <w:t xml:space="preserve"> </w:t>
      </w:r>
      <w:r>
        <w:rPr>
          <w:sz w:val="24"/>
        </w:rPr>
        <w:t>times during which it has an active</w:t>
      </w:r>
      <w:r>
        <w:rPr>
          <w:spacing w:val="-1"/>
          <w:sz w:val="24"/>
        </w:rPr>
        <w:t xml:space="preserve"> </w:t>
      </w:r>
      <w:r>
        <w:rPr>
          <w:sz w:val="24"/>
        </w:rPr>
        <w:t>award.</w:t>
      </w:r>
    </w:p>
    <w:p w14:paraId="4AFEA346" w14:textId="77777777" w:rsidR="00C05E58" w:rsidRDefault="00C05E58">
      <w:pPr>
        <w:pStyle w:val="BodyText"/>
      </w:pPr>
    </w:p>
    <w:p w14:paraId="25CA92EB" w14:textId="6790EC20" w:rsidR="00C05E58" w:rsidRDefault="00715A87">
      <w:pPr>
        <w:pStyle w:val="BodyText"/>
        <w:ind w:left="160" w:right="338"/>
        <w:jc w:val="both"/>
      </w:pPr>
      <w:r>
        <w:t xml:space="preserve">ICCB will not make an award to an applicant until the applicant has fully complied with all applicable </w:t>
      </w:r>
      <w:r w:rsidR="7A612925">
        <w:t>UEI</w:t>
      </w:r>
      <w:r>
        <w:t xml:space="preserve"> and SAM requirements.</w:t>
      </w:r>
    </w:p>
    <w:p w14:paraId="6772F6B8" w14:textId="77777777" w:rsidR="00C05E58" w:rsidRDefault="00C05E58">
      <w:pPr>
        <w:pStyle w:val="BodyText"/>
      </w:pPr>
    </w:p>
    <w:p w14:paraId="406FD745" w14:textId="77777777" w:rsidR="00C05E58" w:rsidRDefault="00715A87">
      <w:pPr>
        <w:pStyle w:val="BodyText"/>
        <w:ind w:left="160" w:right="337"/>
        <w:jc w:val="both"/>
      </w:pPr>
      <w:r>
        <w:t xml:space="preserve">Grant recipients must comply with all applicable provisions of state and federal laws and regulations pertaining to nondiscrimination, sexual harassment, and equal </w:t>
      </w:r>
      <w:r>
        <w:lastRenderedPageBreak/>
        <w:t>employment.</w:t>
      </w:r>
    </w:p>
    <w:p w14:paraId="1DA25786" w14:textId="77777777" w:rsidR="00C05E58" w:rsidRDefault="00C05E58">
      <w:pPr>
        <w:pStyle w:val="BodyText"/>
      </w:pPr>
    </w:p>
    <w:p w14:paraId="780460E8" w14:textId="77777777" w:rsidR="00C05E58" w:rsidRDefault="00715A87">
      <w:pPr>
        <w:pStyle w:val="Heading1"/>
        <w:numPr>
          <w:ilvl w:val="0"/>
          <w:numId w:val="6"/>
        </w:numPr>
        <w:tabs>
          <w:tab w:val="left" w:pos="519"/>
        </w:tabs>
        <w:ind w:left="518" w:hanging="359"/>
      </w:pPr>
      <w:r>
        <w:t>Funding</w:t>
      </w:r>
      <w:r>
        <w:rPr>
          <w:spacing w:val="-2"/>
        </w:rPr>
        <w:t xml:space="preserve"> </w:t>
      </w:r>
      <w:r>
        <w:t>Information</w:t>
      </w:r>
    </w:p>
    <w:p w14:paraId="5B068B15" w14:textId="77777777" w:rsidR="00C05E58" w:rsidRDefault="00C05E58">
      <w:pPr>
        <w:pStyle w:val="BodyText"/>
        <w:rPr>
          <w:b/>
        </w:rPr>
      </w:pPr>
    </w:p>
    <w:p w14:paraId="25128690" w14:textId="77777777" w:rsidR="00C05E58" w:rsidRDefault="00715A87">
      <w:pPr>
        <w:ind w:left="160"/>
        <w:jc w:val="both"/>
        <w:rPr>
          <w:i/>
          <w:sz w:val="24"/>
        </w:rPr>
      </w:pPr>
      <w:r>
        <w:rPr>
          <w:i/>
          <w:sz w:val="24"/>
        </w:rPr>
        <w:t>Grant Period:</w:t>
      </w:r>
    </w:p>
    <w:p w14:paraId="52C1054C" w14:textId="49081970" w:rsidR="00C05E58" w:rsidRDefault="00715A87">
      <w:pPr>
        <w:pStyle w:val="BodyText"/>
        <w:spacing w:before="1"/>
        <w:ind w:left="160"/>
        <w:jc w:val="both"/>
      </w:pPr>
      <w:r>
        <w:t xml:space="preserve">The grant period is </w:t>
      </w:r>
      <w:r w:rsidR="000334DA">
        <w:t>June</w:t>
      </w:r>
      <w:r w:rsidR="00B23C3F">
        <w:t xml:space="preserve"> 1, 2023-June 30, 2024</w:t>
      </w:r>
      <w:r>
        <w:t>.</w:t>
      </w:r>
    </w:p>
    <w:p w14:paraId="51F51D49" w14:textId="77777777" w:rsidR="00C05E58" w:rsidRDefault="00C05E58">
      <w:pPr>
        <w:pStyle w:val="BodyText"/>
        <w:spacing w:before="10"/>
        <w:rPr>
          <w:sz w:val="23"/>
        </w:rPr>
      </w:pPr>
    </w:p>
    <w:p w14:paraId="437149D8" w14:textId="77777777" w:rsidR="00C05E58" w:rsidRDefault="00715A87" w:rsidP="00E9270E">
      <w:pPr>
        <w:keepNext/>
        <w:spacing w:before="1"/>
        <w:ind w:left="158"/>
        <w:jc w:val="both"/>
        <w:rPr>
          <w:i/>
          <w:sz w:val="24"/>
        </w:rPr>
      </w:pPr>
      <w:r>
        <w:rPr>
          <w:i/>
          <w:sz w:val="24"/>
        </w:rPr>
        <w:t>Funding Availability:</w:t>
      </w:r>
    </w:p>
    <w:p w14:paraId="3D0F63FF" w14:textId="461EBBFD" w:rsidR="00C05E58" w:rsidRDefault="00715A87">
      <w:pPr>
        <w:pStyle w:val="BodyText"/>
        <w:ind w:left="160" w:right="334"/>
        <w:jc w:val="both"/>
      </w:pPr>
      <w:r>
        <w:t>A total o</w:t>
      </w:r>
      <w:r w:rsidR="00D75F14">
        <w:t>f $</w:t>
      </w:r>
      <w:r w:rsidR="00B23C3F">
        <w:t>5,000,000</w:t>
      </w:r>
      <w:r>
        <w:t xml:space="preserve"> is appropriated from the General Revenue Fund to the ICCB for grants</w:t>
      </w:r>
      <w:r>
        <w:rPr>
          <w:spacing w:val="-12"/>
        </w:rPr>
        <w:t xml:space="preserve"> </w:t>
      </w:r>
      <w:r>
        <w:t>to</w:t>
      </w:r>
      <w:r>
        <w:rPr>
          <w:spacing w:val="-11"/>
        </w:rPr>
        <w:t xml:space="preserve"> </w:t>
      </w:r>
      <w:r>
        <w:t>eligible</w:t>
      </w:r>
      <w:r>
        <w:rPr>
          <w:spacing w:val="-10"/>
        </w:rPr>
        <w:t xml:space="preserve"> </w:t>
      </w:r>
      <w:r>
        <w:t>entities</w:t>
      </w:r>
      <w:r>
        <w:rPr>
          <w:spacing w:val="-12"/>
        </w:rPr>
        <w:t xml:space="preserve"> </w:t>
      </w:r>
      <w:r>
        <w:t>for</w:t>
      </w:r>
      <w:r>
        <w:rPr>
          <w:spacing w:val="-11"/>
        </w:rPr>
        <w:t xml:space="preserve"> </w:t>
      </w:r>
      <w:r>
        <w:t>the</w:t>
      </w:r>
      <w:r>
        <w:rPr>
          <w:spacing w:val="-10"/>
        </w:rPr>
        <w:t xml:space="preserve"> </w:t>
      </w:r>
      <w:r>
        <w:t>educational</w:t>
      </w:r>
      <w:r>
        <w:rPr>
          <w:spacing w:val="-10"/>
        </w:rPr>
        <w:t xml:space="preserve"> </w:t>
      </w:r>
      <w:r>
        <w:t>purposes</w:t>
      </w:r>
      <w:r>
        <w:rPr>
          <w:spacing w:val="-12"/>
        </w:rPr>
        <w:t xml:space="preserve"> </w:t>
      </w:r>
      <w:r>
        <w:t>as</w:t>
      </w:r>
      <w:r>
        <w:rPr>
          <w:spacing w:val="-9"/>
        </w:rPr>
        <w:t xml:space="preserve"> </w:t>
      </w:r>
      <w:r>
        <w:t>outlined</w:t>
      </w:r>
      <w:r>
        <w:rPr>
          <w:spacing w:val="-12"/>
        </w:rPr>
        <w:t xml:space="preserve"> </w:t>
      </w:r>
      <w:r>
        <w:t>under</w:t>
      </w:r>
      <w:r>
        <w:rPr>
          <w:spacing w:val="-11"/>
        </w:rPr>
        <w:t xml:space="preserve"> </w:t>
      </w:r>
      <w:r>
        <w:t>this</w:t>
      </w:r>
      <w:r>
        <w:rPr>
          <w:spacing w:val="-9"/>
        </w:rPr>
        <w:t xml:space="preserve"> </w:t>
      </w:r>
      <w:r>
        <w:t>NOFO.</w:t>
      </w:r>
      <w:r>
        <w:rPr>
          <w:spacing w:val="41"/>
        </w:rPr>
        <w:t xml:space="preserve"> </w:t>
      </w:r>
      <w:r>
        <w:t>Only one</w:t>
      </w:r>
      <w:r>
        <w:rPr>
          <w:spacing w:val="-7"/>
        </w:rPr>
        <w:t xml:space="preserve"> </w:t>
      </w:r>
      <w:r>
        <w:t>grant</w:t>
      </w:r>
      <w:r>
        <w:rPr>
          <w:spacing w:val="-4"/>
        </w:rPr>
        <w:t xml:space="preserve"> </w:t>
      </w:r>
      <w:r>
        <w:t>application</w:t>
      </w:r>
      <w:r>
        <w:rPr>
          <w:spacing w:val="-6"/>
        </w:rPr>
        <w:t xml:space="preserve"> </w:t>
      </w:r>
      <w:r>
        <w:t>per</w:t>
      </w:r>
      <w:r>
        <w:rPr>
          <w:spacing w:val="-5"/>
        </w:rPr>
        <w:t xml:space="preserve"> </w:t>
      </w:r>
      <w:r w:rsidR="000334DA">
        <w:t>district</w:t>
      </w:r>
      <w:r w:rsidR="00B23C3F">
        <w:t>.</w:t>
      </w:r>
    </w:p>
    <w:p w14:paraId="127BF2CC" w14:textId="77777777" w:rsidR="00C05E58" w:rsidRDefault="00C05E58">
      <w:pPr>
        <w:pStyle w:val="BodyText"/>
        <w:spacing w:before="10"/>
        <w:rPr>
          <w:sz w:val="23"/>
        </w:rPr>
      </w:pPr>
    </w:p>
    <w:p w14:paraId="381E48B0" w14:textId="77777777" w:rsidR="00C05E58" w:rsidRDefault="00715A87">
      <w:pPr>
        <w:pStyle w:val="BodyText"/>
        <w:spacing w:before="1"/>
        <w:ind w:left="160" w:right="335"/>
        <w:jc w:val="both"/>
      </w:pPr>
      <w:r>
        <w:t>Recipients are not eligible to renew or extend existing grant-funded projects but may supplement or scale current initiatives.</w:t>
      </w:r>
    </w:p>
    <w:p w14:paraId="3F74A163" w14:textId="77777777" w:rsidR="00DE2995" w:rsidRDefault="00DE2995">
      <w:pPr>
        <w:spacing w:before="80" w:line="272" w:lineRule="exact"/>
        <w:ind w:left="159"/>
        <w:rPr>
          <w:i/>
          <w:sz w:val="24"/>
        </w:rPr>
      </w:pPr>
    </w:p>
    <w:p w14:paraId="6BB83904" w14:textId="4445A917" w:rsidR="00C05E58" w:rsidRDefault="00715A87">
      <w:pPr>
        <w:spacing w:before="80" w:line="272" w:lineRule="exact"/>
        <w:ind w:left="159"/>
        <w:rPr>
          <w:i/>
          <w:sz w:val="24"/>
        </w:rPr>
      </w:pPr>
      <w:r>
        <w:rPr>
          <w:i/>
          <w:sz w:val="24"/>
        </w:rPr>
        <w:t>Funding Deadlines</w:t>
      </w:r>
      <w:r w:rsidR="00ED0E7D">
        <w:rPr>
          <w:i/>
          <w:sz w:val="24"/>
        </w:rPr>
        <w:t xml:space="preserve">. </w:t>
      </w:r>
      <w:r w:rsidR="00ED0E7D" w:rsidRPr="00DB00BF">
        <w:rPr>
          <w:b/>
          <w:bCs/>
          <w:i/>
          <w:sz w:val="24"/>
        </w:rPr>
        <w:t>Please note that no extensions will be given for expending funds</w:t>
      </w:r>
      <w:r w:rsidR="00ED0E7D">
        <w:rPr>
          <w:i/>
          <w:sz w:val="24"/>
        </w:rPr>
        <w:t>.</w:t>
      </w:r>
    </w:p>
    <w:p w14:paraId="15704D76" w14:textId="2B1ED247" w:rsidR="00C05E58" w:rsidRDefault="00715A87" w:rsidP="7302FF77">
      <w:pPr>
        <w:pStyle w:val="ListParagraph"/>
        <w:numPr>
          <w:ilvl w:val="1"/>
          <w:numId w:val="6"/>
        </w:numPr>
        <w:tabs>
          <w:tab w:val="left" w:pos="879"/>
          <w:tab w:val="left" w:pos="880"/>
        </w:tabs>
        <w:spacing w:line="293" w:lineRule="exact"/>
        <w:jc w:val="left"/>
        <w:rPr>
          <w:sz w:val="24"/>
          <w:szCs w:val="24"/>
        </w:rPr>
      </w:pPr>
      <w:r w:rsidRPr="10516AFF">
        <w:rPr>
          <w:sz w:val="24"/>
          <w:szCs w:val="24"/>
        </w:rPr>
        <w:t xml:space="preserve">Grant funds must be obligated by </w:t>
      </w:r>
      <w:r w:rsidR="0CB50A19" w:rsidRPr="10516AFF">
        <w:rPr>
          <w:sz w:val="24"/>
          <w:szCs w:val="24"/>
        </w:rPr>
        <w:t>June 30, 2024</w:t>
      </w:r>
    </w:p>
    <w:p w14:paraId="105856DA" w14:textId="6BEE9964" w:rsidR="00C05E58" w:rsidRDefault="00715A87" w:rsidP="10516AFF">
      <w:pPr>
        <w:pStyle w:val="ListParagraph"/>
        <w:numPr>
          <w:ilvl w:val="1"/>
          <w:numId w:val="6"/>
        </w:numPr>
        <w:tabs>
          <w:tab w:val="left" w:pos="879"/>
          <w:tab w:val="left" w:pos="880"/>
        </w:tabs>
        <w:ind w:right="343"/>
        <w:jc w:val="left"/>
        <w:rPr>
          <w:rFonts w:asciiTheme="minorHAnsi" w:eastAsiaTheme="minorEastAsia" w:hAnsiTheme="minorHAnsi" w:cstheme="minorBidi"/>
          <w:sz w:val="24"/>
          <w:szCs w:val="24"/>
        </w:rPr>
      </w:pPr>
      <w:r w:rsidRPr="10516AFF">
        <w:rPr>
          <w:sz w:val="24"/>
          <w:szCs w:val="24"/>
        </w:rPr>
        <w:t xml:space="preserve">Good/products must be ordered by </w:t>
      </w:r>
      <w:r w:rsidR="7FC433B5" w:rsidRPr="10516AFF">
        <w:rPr>
          <w:sz w:val="24"/>
          <w:szCs w:val="24"/>
        </w:rPr>
        <w:t>June 30, 2024</w:t>
      </w:r>
      <w:r w:rsidRPr="10516AFF">
        <w:rPr>
          <w:sz w:val="24"/>
          <w:szCs w:val="24"/>
        </w:rPr>
        <w:t xml:space="preserve">/received by </w:t>
      </w:r>
      <w:r w:rsidR="0FE7A750" w:rsidRPr="10516AFF">
        <w:rPr>
          <w:sz w:val="24"/>
          <w:szCs w:val="24"/>
        </w:rPr>
        <w:t>August 31</w:t>
      </w:r>
      <w:r w:rsidRPr="10516AFF">
        <w:rPr>
          <w:sz w:val="24"/>
          <w:szCs w:val="24"/>
        </w:rPr>
        <w:t>, 2024</w:t>
      </w:r>
    </w:p>
    <w:p w14:paraId="28089867" w14:textId="14159333" w:rsidR="00C05E58" w:rsidRDefault="00715A87" w:rsidP="10516AFF">
      <w:pPr>
        <w:pStyle w:val="ListParagraph"/>
        <w:numPr>
          <w:ilvl w:val="1"/>
          <w:numId w:val="6"/>
        </w:numPr>
        <w:tabs>
          <w:tab w:val="left" w:pos="879"/>
          <w:tab w:val="left" w:pos="880"/>
        </w:tabs>
        <w:spacing w:line="294" w:lineRule="exact"/>
        <w:jc w:val="left"/>
        <w:rPr>
          <w:rFonts w:asciiTheme="minorHAnsi" w:eastAsiaTheme="minorEastAsia" w:hAnsiTheme="minorHAnsi" w:cstheme="minorBidi"/>
          <w:sz w:val="24"/>
          <w:szCs w:val="24"/>
        </w:rPr>
      </w:pPr>
      <w:r w:rsidRPr="10516AFF">
        <w:rPr>
          <w:sz w:val="24"/>
          <w:szCs w:val="24"/>
        </w:rPr>
        <w:t xml:space="preserve">Services must be rendered by </w:t>
      </w:r>
      <w:r w:rsidR="75524342" w:rsidRPr="10516AFF">
        <w:rPr>
          <w:sz w:val="24"/>
          <w:szCs w:val="24"/>
        </w:rPr>
        <w:t>June 30, 2024</w:t>
      </w:r>
    </w:p>
    <w:p w14:paraId="6CCB6B86" w14:textId="1C909026" w:rsidR="00C05E58" w:rsidRDefault="00715A87" w:rsidP="10516AFF">
      <w:pPr>
        <w:pStyle w:val="ListParagraph"/>
        <w:numPr>
          <w:ilvl w:val="1"/>
          <w:numId w:val="6"/>
        </w:numPr>
        <w:tabs>
          <w:tab w:val="left" w:pos="879"/>
          <w:tab w:val="left" w:pos="880"/>
        </w:tabs>
        <w:spacing w:before="1"/>
        <w:jc w:val="left"/>
        <w:rPr>
          <w:rFonts w:asciiTheme="minorHAnsi" w:eastAsiaTheme="minorEastAsia" w:hAnsiTheme="minorHAnsi" w:cstheme="minorBidi"/>
          <w:sz w:val="24"/>
          <w:szCs w:val="24"/>
        </w:rPr>
      </w:pPr>
      <w:r w:rsidRPr="10516AFF">
        <w:rPr>
          <w:sz w:val="24"/>
          <w:szCs w:val="24"/>
        </w:rPr>
        <w:t xml:space="preserve">Grant funds must be expended by </w:t>
      </w:r>
      <w:r w:rsidR="19A9AB63" w:rsidRPr="10516AFF">
        <w:rPr>
          <w:sz w:val="24"/>
          <w:szCs w:val="24"/>
        </w:rPr>
        <w:t>August 31, 2024</w:t>
      </w:r>
    </w:p>
    <w:p w14:paraId="52E8F827" w14:textId="77777777" w:rsidR="00C05E58" w:rsidRDefault="00C05E58">
      <w:pPr>
        <w:pStyle w:val="BodyText"/>
        <w:spacing w:before="10"/>
        <w:rPr>
          <w:sz w:val="23"/>
        </w:rPr>
      </w:pPr>
    </w:p>
    <w:p w14:paraId="4E84CF67" w14:textId="77777777" w:rsidR="00C05E58" w:rsidRDefault="00715A87">
      <w:pPr>
        <w:spacing w:before="1" w:line="272" w:lineRule="exact"/>
        <w:ind w:left="160"/>
        <w:rPr>
          <w:i/>
          <w:sz w:val="24"/>
        </w:rPr>
      </w:pPr>
      <w:r>
        <w:rPr>
          <w:i/>
          <w:sz w:val="24"/>
        </w:rPr>
        <w:t>Cost Sharing or Matching</w:t>
      </w:r>
    </w:p>
    <w:p w14:paraId="58157716" w14:textId="77777777" w:rsidR="00C05E58" w:rsidRDefault="00715A87" w:rsidP="472996ED">
      <w:pPr>
        <w:pStyle w:val="ListParagraph"/>
        <w:numPr>
          <w:ilvl w:val="1"/>
          <w:numId w:val="6"/>
        </w:numPr>
        <w:tabs>
          <w:tab w:val="left" w:pos="879"/>
          <w:tab w:val="left" w:pos="880"/>
        </w:tabs>
        <w:spacing w:line="293" w:lineRule="exact"/>
        <w:ind w:hanging="361"/>
        <w:jc w:val="left"/>
        <w:rPr>
          <w:sz w:val="24"/>
          <w:szCs w:val="24"/>
        </w:rPr>
      </w:pPr>
      <w:r w:rsidRPr="472996ED">
        <w:rPr>
          <w:sz w:val="24"/>
          <w:szCs w:val="24"/>
        </w:rPr>
        <w:t>No cost sharing or matching is</w:t>
      </w:r>
      <w:r w:rsidRPr="472996ED">
        <w:rPr>
          <w:spacing w:val="-6"/>
          <w:sz w:val="24"/>
          <w:szCs w:val="24"/>
        </w:rPr>
        <w:t xml:space="preserve"> </w:t>
      </w:r>
      <w:r w:rsidRPr="472996ED">
        <w:rPr>
          <w:sz w:val="24"/>
          <w:szCs w:val="24"/>
        </w:rPr>
        <w:t>required.</w:t>
      </w:r>
    </w:p>
    <w:p w14:paraId="4A866A92" w14:textId="77777777" w:rsidR="00C05E58" w:rsidRDefault="00C05E58">
      <w:pPr>
        <w:pStyle w:val="BodyText"/>
        <w:spacing w:before="1"/>
      </w:pPr>
    </w:p>
    <w:p w14:paraId="21B34C3E" w14:textId="77777777" w:rsidR="00C05E58" w:rsidRDefault="00715A87">
      <w:pPr>
        <w:ind w:left="160"/>
        <w:jc w:val="both"/>
        <w:rPr>
          <w:i/>
          <w:sz w:val="24"/>
        </w:rPr>
      </w:pPr>
      <w:r>
        <w:rPr>
          <w:i/>
          <w:sz w:val="24"/>
        </w:rPr>
        <w:t>Indirect Cost Rate</w:t>
      </w:r>
    </w:p>
    <w:p w14:paraId="76809AE5" w14:textId="77777777" w:rsidR="00C05E58" w:rsidRDefault="00715A87">
      <w:pPr>
        <w:pStyle w:val="BodyText"/>
        <w:spacing w:before="1"/>
        <w:ind w:left="160" w:right="338"/>
        <w:jc w:val="both"/>
      </w:pPr>
      <w:r>
        <w:t>In order to charge indirect costs to a grant, the applicant organization must have an annually negotiated indirect cost rate agreement (NICRA). There are three types of NICRA’s.</w:t>
      </w:r>
    </w:p>
    <w:p w14:paraId="3EC3421F" w14:textId="77777777" w:rsidR="00C05E58" w:rsidRDefault="00715A87" w:rsidP="472996ED">
      <w:pPr>
        <w:pStyle w:val="ListParagraph"/>
        <w:numPr>
          <w:ilvl w:val="1"/>
          <w:numId w:val="6"/>
        </w:numPr>
        <w:tabs>
          <w:tab w:val="left" w:pos="880"/>
        </w:tabs>
        <w:ind w:right="338"/>
        <w:rPr>
          <w:sz w:val="24"/>
          <w:szCs w:val="24"/>
        </w:rPr>
      </w:pPr>
      <w:r w:rsidRPr="472996ED">
        <w:rPr>
          <w:sz w:val="24"/>
          <w:szCs w:val="24"/>
        </w:rPr>
        <w:t>Federally Negotiated Rate. Organizations that receive direct federal funding may have an indirect cost rate that was negotiated with the Federal Cognizant Agency. ICCB will accept the federally negotiated</w:t>
      </w:r>
      <w:r w:rsidRPr="472996ED">
        <w:rPr>
          <w:spacing w:val="-6"/>
          <w:sz w:val="24"/>
          <w:szCs w:val="24"/>
        </w:rPr>
        <w:t xml:space="preserve"> </w:t>
      </w:r>
      <w:r w:rsidRPr="472996ED">
        <w:rPr>
          <w:sz w:val="24"/>
          <w:szCs w:val="24"/>
        </w:rPr>
        <w:t>rate.</w:t>
      </w:r>
    </w:p>
    <w:p w14:paraId="63CC6DB6" w14:textId="77777777" w:rsidR="00C05E58" w:rsidRDefault="00C05E58">
      <w:pPr>
        <w:pStyle w:val="BodyText"/>
        <w:spacing w:before="9"/>
        <w:rPr>
          <w:sz w:val="23"/>
        </w:rPr>
      </w:pPr>
    </w:p>
    <w:p w14:paraId="3499BFC7" w14:textId="77777777" w:rsidR="00C05E58" w:rsidRDefault="00715A87" w:rsidP="472996ED">
      <w:pPr>
        <w:pStyle w:val="ListParagraph"/>
        <w:numPr>
          <w:ilvl w:val="1"/>
          <w:numId w:val="6"/>
        </w:numPr>
        <w:tabs>
          <w:tab w:val="left" w:pos="880"/>
        </w:tabs>
        <w:ind w:left="879" w:right="334"/>
        <w:rPr>
          <w:sz w:val="24"/>
          <w:szCs w:val="24"/>
        </w:rPr>
      </w:pPr>
      <w:r w:rsidRPr="472996ED">
        <w:rPr>
          <w:sz w:val="24"/>
          <w:szCs w:val="24"/>
        </w:rPr>
        <w:t>State Negotiated Rate. The organization must negotiate an indirect cost rate with the State of Illinois if they do not have a Federally Negotiated Rate or elect to use the</w:t>
      </w:r>
      <w:r w:rsidRPr="472996ED">
        <w:rPr>
          <w:spacing w:val="-17"/>
          <w:sz w:val="24"/>
          <w:szCs w:val="24"/>
        </w:rPr>
        <w:t xml:space="preserve"> </w:t>
      </w:r>
      <w:r w:rsidRPr="472996ED">
        <w:rPr>
          <w:sz w:val="24"/>
          <w:szCs w:val="24"/>
        </w:rPr>
        <w:t>De</w:t>
      </w:r>
      <w:r w:rsidRPr="472996ED">
        <w:rPr>
          <w:spacing w:val="-17"/>
          <w:sz w:val="24"/>
          <w:szCs w:val="24"/>
        </w:rPr>
        <w:t xml:space="preserve"> </w:t>
      </w:r>
      <w:r w:rsidRPr="472996ED">
        <w:rPr>
          <w:sz w:val="24"/>
          <w:szCs w:val="24"/>
        </w:rPr>
        <w:t>Minimis</w:t>
      </w:r>
      <w:r w:rsidRPr="472996ED">
        <w:rPr>
          <w:spacing w:val="-17"/>
          <w:sz w:val="24"/>
          <w:szCs w:val="24"/>
        </w:rPr>
        <w:t xml:space="preserve"> </w:t>
      </w:r>
      <w:r w:rsidRPr="472996ED">
        <w:rPr>
          <w:sz w:val="24"/>
          <w:szCs w:val="24"/>
        </w:rPr>
        <w:t>Rate.</w:t>
      </w:r>
      <w:r w:rsidRPr="472996ED">
        <w:rPr>
          <w:spacing w:val="-15"/>
          <w:sz w:val="24"/>
          <w:szCs w:val="24"/>
        </w:rPr>
        <w:t xml:space="preserve"> </w:t>
      </w:r>
      <w:r w:rsidRPr="472996ED">
        <w:rPr>
          <w:sz w:val="24"/>
          <w:szCs w:val="24"/>
        </w:rPr>
        <w:t>The</w:t>
      </w:r>
      <w:r w:rsidRPr="472996ED">
        <w:rPr>
          <w:spacing w:val="-17"/>
          <w:sz w:val="24"/>
          <w:szCs w:val="24"/>
        </w:rPr>
        <w:t xml:space="preserve"> </w:t>
      </w:r>
      <w:r w:rsidRPr="472996ED">
        <w:rPr>
          <w:sz w:val="24"/>
          <w:szCs w:val="24"/>
        </w:rPr>
        <w:t>indirect</w:t>
      </w:r>
      <w:r w:rsidRPr="472996ED">
        <w:rPr>
          <w:spacing w:val="-15"/>
          <w:sz w:val="24"/>
          <w:szCs w:val="24"/>
        </w:rPr>
        <w:t xml:space="preserve"> </w:t>
      </w:r>
      <w:r w:rsidRPr="472996ED">
        <w:rPr>
          <w:sz w:val="24"/>
          <w:szCs w:val="24"/>
        </w:rPr>
        <w:t>cost</w:t>
      </w:r>
      <w:r w:rsidRPr="472996ED">
        <w:rPr>
          <w:spacing w:val="-15"/>
          <w:sz w:val="24"/>
          <w:szCs w:val="24"/>
        </w:rPr>
        <w:t xml:space="preserve"> </w:t>
      </w:r>
      <w:r w:rsidRPr="472996ED">
        <w:rPr>
          <w:sz w:val="24"/>
          <w:szCs w:val="24"/>
        </w:rPr>
        <w:t>rate</w:t>
      </w:r>
      <w:r w:rsidRPr="472996ED">
        <w:rPr>
          <w:spacing w:val="-16"/>
          <w:sz w:val="24"/>
          <w:szCs w:val="24"/>
        </w:rPr>
        <w:t xml:space="preserve"> </w:t>
      </w:r>
      <w:r w:rsidRPr="472996ED">
        <w:rPr>
          <w:sz w:val="24"/>
          <w:szCs w:val="24"/>
        </w:rPr>
        <w:t>proposal</w:t>
      </w:r>
      <w:r w:rsidRPr="472996ED">
        <w:rPr>
          <w:spacing w:val="-15"/>
          <w:sz w:val="24"/>
          <w:szCs w:val="24"/>
        </w:rPr>
        <w:t xml:space="preserve"> </w:t>
      </w:r>
      <w:r w:rsidRPr="472996ED">
        <w:rPr>
          <w:sz w:val="24"/>
          <w:szCs w:val="24"/>
        </w:rPr>
        <w:t>must</w:t>
      </w:r>
      <w:r w:rsidRPr="472996ED">
        <w:rPr>
          <w:spacing w:val="-15"/>
          <w:sz w:val="24"/>
          <w:szCs w:val="24"/>
        </w:rPr>
        <w:t xml:space="preserve"> </w:t>
      </w:r>
      <w:r w:rsidRPr="472996ED">
        <w:rPr>
          <w:sz w:val="24"/>
          <w:szCs w:val="24"/>
        </w:rPr>
        <w:t>be</w:t>
      </w:r>
      <w:r w:rsidRPr="472996ED">
        <w:rPr>
          <w:spacing w:val="-17"/>
          <w:sz w:val="24"/>
          <w:szCs w:val="24"/>
        </w:rPr>
        <w:t xml:space="preserve"> </w:t>
      </w:r>
      <w:r w:rsidRPr="472996ED">
        <w:rPr>
          <w:sz w:val="24"/>
          <w:szCs w:val="24"/>
        </w:rPr>
        <w:t>submitted</w:t>
      </w:r>
      <w:r w:rsidRPr="472996ED">
        <w:rPr>
          <w:spacing w:val="-16"/>
          <w:sz w:val="24"/>
          <w:szCs w:val="24"/>
        </w:rPr>
        <w:t xml:space="preserve"> </w:t>
      </w:r>
      <w:r w:rsidRPr="472996ED">
        <w:rPr>
          <w:sz w:val="24"/>
          <w:szCs w:val="24"/>
        </w:rPr>
        <w:t>to</w:t>
      </w:r>
      <w:r w:rsidRPr="472996ED">
        <w:rPr>
          <w:spacing w:val="-16"/>
          <w:sz w:val="24"/>
          <w:szCs w:val="24"/>
        </w:rPr>
        <w:t xml:space="preserve"> </w:t>
      </w:r>
      <w:r w:rsidRPr="472996ED">
        <w:rPr>
          <w:sz w:val="24"/>
          <w:szCs w:val="24"/>
        </w:rPr>
        <w:t>the</w:t>
      </w:r>
      <w:r w:rsidRPr="472996ED">
        <w:rPr>
          <w:spacing w:val="-17"/>
          <w:sz w:val="24"/>
          <w:szCs w:val="24"/>
        </w:rPr>
        <w:t xml:space="preserve"> </w:t>
      </w:r>
      <w:r w:rsidRPr="472996ED">
        <w:rPr>
          <w:sz w:val="24"/>
          <w:szCs w:val="24"/>
        </w:rPr>
        <w:t>State of Illinois within 90 days of the notice of</w:t>
      </w:r>
      <w:r w:rsidRPr="472996ED">
        <w:rPr>
          <w:spacing w:val="-11"/>
          <w:sz w:val="24"/>
          <w:szCs w:val="24"/>
        </w:rPr>
        <w:t xml:space="preserve"> </w:t>
      </w:r>
      <w:r w:rsidRPr="472996ED">
        <w:rPr>
          <w:sz w:val="24"/>
          <w:szCs w:val="24"/>
        </w:rPr>
        <w:t>award.</w:t>
      </w:r>
    </w:p>
    <w:p w14:paraId="095EF4E9" w14:textId="77777777" w:rsidR="00C05E58" w:rsidRDefault="00C05E58">
      <w:pPr>
        <w:pStyle w:val="BodyText"/>
      </w:pPr>
    </w:p>
    <w:p w14:paraId="1AE64A4A" w14:textId="77777777" w:rsidR="00C05E58" w:rsidRDefault="00715A87" w:rsidP="472996ED">
      <w:pPr>
        <w:pStyle w:val="ListParagraph"/>
        <w:numPr>
          <w:ilvl w:val="1"/>
          <w:numId w:val="6"/>
        </w:numPr>
        <w:tabs>
          <w:tab w:val="left" w:pos="880"/>
        </w:tabs>
        <w:ind w:right="335"/>
        <w:rPr>
          <w:sz w:val="24"/>
          <w:szCs w:val="24"/>
        </w:rPr>
      </w:pPr>
      <w:r w:rsidRPr="472996ED">
        <w:rPr>
          <w:sz w:val="24"/>
          <w:szCs w:val="24"/>
        </w:rPr>
        <w:t>De Minimis Rate. An organization that has never received a Federally Negotiated Rate may elect a De Minimis rate of 10% of modified total direct cost (MTDC). Once established, the De Minimis rate may be used indefinitely. The State of Illinois must verify the calculation of the MTDS annually in order to accept the</w:t>
      </w:r>
      <w:r w:rsidRPr="472996ED">
        <w:rPr>
          <w:spacing w:val="-42"/>
          <w:sz w:val="24"/>
          <w:szCs w:val="24"/>
        </w:rPr>
        <w:t xml:space="preserve"> </w:t>
      </w:r>
      <w:r w:rsidRPr="472996ED">
        <w:rPr>
          <w:sz w:val="24"/>
          <w:szCs w:val="24"/>
        </w:rPr>
        <w:t>De Minimis</w:t>
      </w:r>
      <w:r w:rsidRPr="472996ED">
        <w:rPr>
          <w:spacing w:val="-2"/>
          <w:sz w:val="24"/>
          <w:szCs w:val="24"/>
        </w:rPr>
        <w:t xml:space="preserve"> </w:t>
      </w:r>
      <w:r w:rsidRPr="472996ED">
        <w:rPr>
          <w:sz w:val="24"/>
          <w:szCs w:val="24"/>
        </w:rPr>
        <w:t>rate.</w:t>
      </w:r>
    </w:p>
    <w:p w14:paraId="0FBCC2D7" w14:textId="77777777" w:rsidR="00C05E58" w:rsidRDefault="00C05E58">
      <w:pPr>
        <w:pStyle w:val="BodyText"/>
      </w:pPr>
    </w:p>
    <w:p w14:paraId="578B704B" w14:textId="77777777" w:rsidR="00C05E58" w:rsidRDefault="00715A87">
      <w:pPr>
        <w:ind w:left="160"/>
        <w:jc w:val="both"/>
        <w:rPr>
          <w:i/>
          <w:sz w:val="24"/>
        </w:rPr>
      </w:pPr>
      <w:r>
        <w:rPr>
          <w:i/>
          <w:sz w:val="24"/>
        </w:rPr>
        <w:t>Allowable and Unallowable Costs</w:t>
      </w:r>
    </w:p>
    <w:p w14:paraId="1B5FE44F" w14:textId="77777777" w:rsidR="00C05E58" w:rsidRDefault="00715A87">
      <w:pPr>
        <w:pStyle w:val="BodyText"/>
        <w:spacing w:before="1"/>
        <w:ind w:left="159" w:right="336"/>
        <w:jc w:val="both"/>
      </w:pPr>
      <w:r>
        <w:lastRenderedPageBreak/>
        <w:t>Grant recipients must adhere to the Grant Accountability Transparency Act (GATA) unless otherwise permitted.</w:t>
      </w:r>
    </w:p>
    <w:p w14:paraId="48C6763A" w14:textId="7860181F" w:rsidR="00C05E58" w:rsidRDefault="00C05E58">
      <w:pPr>
        <w:pStyle w:val="BodyText"/>
        <w:spacing w:before="1"/>
      </w:pPr>
    </w:p>
    <w:p w14:paraId="198A5034" w14:textId="77777777" w:rsidR="00DE2995" w:rsidRDefault="00DE2995">
      <w:pPr>
        <w:pStyle w:val="BodyText"/>
        <w:spacing w:before="1"/>
      </w:pPr>
    </w:p>
    <w:p w14:paraId="00B26C83" w14:textId="77777777" w:rsidR="00C05E58" w:rsidRDefault="00715A87">
      <w:pPr>
        <w:pStyle w:val="Heading1"/>
        <w:numPr>
          <w:ilvl w:val="0"/>
          <w:numId w:val="6"/>
        </w:numPr>
        <w:tabs>
          <w:tab w:val="left" w:pos="408"/>
        </w:tabs>
        <w:ind w:left="407" w:hanging="248"/>
      </w:pPr>
      <w:r>
        <w:t>Review Criteria and Selection</w:t>
      </w:r>
      <w:r>
        <w:rPr>
          <w:spacing w:val="-6"/>
        </w:rPr>
        <w:t xml:space="preserve"> </w:t>
      </w:r>
      <w:r>
        <w:t>Process</w:t>
      </w:r>
    </w:p>
    <w:p w14:paraId="57F97E1C" w14:textId="77777777" w:rsidR="00C05E58" w:rsidRDefault="00C05E58" w:rsidP="10516AFF">
      <w:pPr>
        <w:pStyle w:val="BodyText"/>
        <w:spacing w:before="10"/>
        <w:rPr>
          <w:b/>
          <w:bCs/>
          <w:sz w:val="23"/>
          <w:szCs w:val="23"/>
        </w:rPr>
      </w:pPr>
    </w:p>
    <w:p w14:paraId="1967CB92" w14:textId="622F6BF8" w:rsidR="00C05E58" w:rsidRDefault="00715A87">
      <w:pPr>
        <w:pStyle w:val="BodyText"/>
        <w:ind w:left="159" w:right="335"/>
        <w:jc w:val="both"/>
      </w:pPr>
      <w:r>
        <w:t>The ICCB staff will use the criteria listed in this Notice of Funding Opportunity (NOFO) to review the applications and will award points accordingly. Decisions to award grants and</w:t>
      </w:r>
      <w:r>
        <w:rPr>
          <w:spacing w:val="-14"/>
        </w:rPr>
        <w:t xml:space="preserve"> </w:t>
      </w:r>
      <w:r>
        <w:t>the</w:t>
      </w:r>
      <w:r>
        <w:rPr>
          <w:spacing w:val="-13"/>
        </w:rPr>
        <w:t xml:space="preserve"> </w:t>
      </w:r>
      <w:r>
        <w:t>funding</w:t>
      </w:r>
      <w:r>
        <w:rPr>
          <w:spacing w:val="-12"/>
        </w:rPr>
        <w:t xml:space="preserve"> </w:t>
      </w:r>
      <w:r>
        <w:t>levels</w:t>
      </w:r>
      <w:r>
        <w:rPr>
          <w:spacing w:val="-16"/>
        </w:rPr>
        <w:t xml:space="preserve"> </w:t>
      </w:r>
      <w:r>
        <w:t>will</w:t>
      </w:r>
      <w:r>
        <w:rPr>
          <w:spacing w:val="-11"/>
        </w:rPr>
        <w:t xml:space="preserve"> </w:t>
      </w:r>
      <w:r>
        <w:t>be</w:t>
      </w:r>
      <w:r>
        <w:rPr>
          <w:spacing w:val="-13"/>
        </w:rPr>
        <w:t xml:space="preserve"> </w:t>
      </w:r>
      <w:r>
        <w:t>determined</w:t>
      </w:r>
      <w:r>
        <w:rPr>
          <w:spacing w:val="-14"/>
        </w:rPr>
        <w:t xml:space="preserve"> </w:t>
      </w:r>
      <w:r>
        <w:t>per</w:t>
      </w:r>
      <w:r>
        <w:rPr>
          <w:spacing w:val="-9"/>
        </w:rPr>
        <w:t xml:space="preserve"> </w:t>
      </w:r>
      <w:r>
        <w:t>application</w:t>
      </w:r>
      <w:r>
        <w:rPr>
          <w:spacing w:val="-13"/>
        </w:rPr>
        <w:t xml:space="preserve"> </w:t>
      </w:r>
      <w:r>
        <w:t>based</w:t>
      </w:r>
      <w:r>
        <w:rPr>
          <w:spacing w:val="-14"/>
        </w:rPr>
        <w:t xml:space="preserve"> </w:t>
      </w:r>
      <w:r>
        <w:t>upon</w:t>
      </w:r>
      <w:r>
        <w:rPr>
          <w:spacing w:val="-10"/>
        </w:rPr>
        <w:t xml:space="preserve"> </w:t>
      </w:r>
      <w:r>
        <w:t>compliance</w:t>
      </w:r>
      <w:r>
        <w:rPr>
          <w:spacing w:val="-13"/>
        </w:rPr>
        <w:t xml:space="preserve"> </w:t>
      </w:r>
      <w:r>
        <w:t>with</w:t>
      </w:r>
      <w:r>
        <w:rPr>
          <w:spacing w:val="-14"/>
        </w:rPr>
        <w:t xml:space="preserve"> </w:t>
      </w:r>
      <w:r>
        <w:t xml:space="preserve">the requirements of this NOFO and the grant proposal. </w:t>
      </w:r>
    </w:p>
    <w:p w14:paraId="3DF96559" w14:textId="77777777" w:rsidR="00C05E58" w:rsidRDefault="00C05E58">
      <w:pPr>
        <w:pStyle w:val="BodyText"/>
        <w:spacing w:before="3"/>
      </w:pPr>
    </w:p>
    <w:p w14:paraId="23B1E1D9" w14:textId="77777777" w:rsidR="00C05E58" w:rsidRDefault="00715A87">
      <w:pPr>
        <w:pStyle w:val="BodyText"/>
        <w:ind w:left="160" w:right="340"/>
        <w:jc w:val="both"/>
      </w:pPr>
      <w:r>
        <w:t>Applicants must demonstrate that they meet all requirements under this NOFO as described throughout.</w:t>
      </w:r>
    </w:p>
    <w:p w14:paraId="4583D36F" w14:textId="77777777" w:rsidR="00C05E58" w:rsidRDefault="00C05E58">
      <w:pPr>
        <w:pStyle w:val="BodyText"/>
        <w:spacing w:before="10"/>
        <w:rPr>
          <w:sz w:val="23"/>
        </w:rPr>
      </w:pPr>
    </w:p>
    <w:p w14:paraId="23385179" w14:textId="56A9B4BB" w:rsidR="00A96787" w:rsidRDefault="00715A87" w:rsidP="00B23C3F">
      <w:pPr>
        <w:pStyle w:val="Heading1"/>
        <w:numPr>
          <w:ilvl w:val="0"/>
          <w:numId w:val="6"/>
        </w:numPr>
        <w:tabs>
          <w:tab w:val="left" w:pos="444"/>
        </w:tabs>
        <w:ind w:left="443" w:hanging="284"/>
      </w:pPr>
      <w:r>
        <w:t>State Awarding Agency</w:t>
      </w:r>
      <w:r>
        <w:rPr>
          <w:spacing w:val="-8"/>
        </w:rPr>
        <w:t xml:space="preserve"> </w:t>
      </w:r>
      <w:r>
        <w:t>Contact</w:t>
      </w:r>
    </w:p>
    <w:p w14:paraId="74741DA2" w14:textId="5A130B22" w:rsidR="00A96787" w:rsidRDefault="175FA9D8" w:rsidP="7302FF77">
      <w:pPr>
        <w:pStyle w:val="Heading1"/>
        <w:numPr>
          <w:ilvl w:val="1"/>
          <w:numId w:val="6"/>
        </w:numPr>
        <w:tabs>
          <w:tab w:val="left" w:pos="444"/>
        </w:tabs>
      </w:pPr>
      <w:r w:rsidRPr="10516AFF">
        <w:t>Natasha Allan</w:t>
      </w:r>
      <w:r w:rsidRPr="10516AFF">
        <w:rPr>
          <w:b w:val="0"/>
          <w:bCs w:val="0"/>
        </w:rPr>
        <w:t>, Senior Director for Career and Technical Education</w:t>
      </w:r>
    </w:p>
    <w:p w14:paraId="7A61123A" w14:textId="7EA0BB09" w:rsidR="00A96787" w:rsidRDefault="175FA9D8" w:rsidP="7302FF77">
      <w:pPr>
        <w:pStyle w:val="Heading1"/>
        <w:numPr>
          <w:ilvl w:val="1"/>
          <w:numId w:val="6"/>
        </w:numPr>
        <w:tabs>
          <w:tab w:val="left" w:pos="444"/>
        </w:tabs>
      </w:pPr>
      <w:r w:rsidRPr="10516AFF">
        <w:rPr>
          <w:b w:val="0"/>
          <w:bCs w:val="0"/>
        </w:rPr>
        <w:t xml:space="preserve">Email: </w:t>
      </w:r>
      <w:hyperlink r:id="rId30">
        <w:r w:rsidRPr="10516AFF">
          <w:rPr>
            <w:rStyle w:val="Hyperlink"/>
            <w:b w:val="0"/>
            <w:bCs w:val="0"/>
          </w:rPr>
          <w:t>natasha.allan@illinois.gov</w:t>
        </w:r>
      </w:hyperlink>
      <w:r w:rsidRPr="10516AFF">
        <w:rPr>
          <w:b w:val="0"/>
          <w:bCs w:val="0"/>
        </w:rPr>
        <w:t xml:space="preserve"> </w:t>
      </w:r>
    </w:p>
    <w:p w14:paraId="22EC928B" w14:textId="7D314AB3" w:rsidR="00A96787" w:rsidRDefault="175FA9D8" w:rsidP="7302FF77">
      <w:pPr>
        <w:pStyle w:val="Heading1"/>
        <w:numPr>
          <w:ilvl w:val="1"/>
          <w:numId w:val="6"/>
        </w:numPr>
        <w:tabs>
          <w:tab w:val="left" w:pos="444"/>
        </w:tabs>
        <w:sectPr w:rsidR="00A96787" w:rsidSect="000E06D5">
          <w:pgSz w:w="12240" w:h="15840" w:code="1"/>
          <w:pgMar w:top="1440" w:right="1440" w:bottom="1440" w:left="1440" w:header="720" w:footer="720" w:gutter="0"/>
          <w:cols w:space="96"/>
          <w:titlePg/>
        </w:sectPr>
      </w:pPr>
      <w:r w:rsidRPr="10516AFF">
        <w:rPr>
          <w:b w:val="0"/>
          <w:bCs w:val="0"/>
        </w:rPr>
        <w:t>Phone: (217) 785-0139</w:t>
      </w:r>
    </w:p>
    <w:p w14:paraId="63DC1353" w14:textId="63662969" w:rsidR="00C05E58" w:rsidRPr="00A96787" w:rsidRDefault="00C05E58" w:rsidP="00B23C3F">
      <w:pPr>
        <w:pStyle w:val="BodyText"/>
      </w:pPr>
    </w:p>
    <w:p w14:paraId="7F41DCD4" w14:textId="77777777" w:rsidR="00C05E58" w:rsidRDefault="00C05E58">
      <w:pPr>
        <w:rPr>
          <w:sz w:val="24"/>
        </w:rPr>
        <w:sectPr w:rsidR="00C05E58" w:rsidSect="000E06D5">
          <w:type w:val="continuous"/>
          <w:pgSz w:w="12240" w:h="15840" w:code="1"/>
          <w:pgMar w:top="1440" w:right="1440" w:bottom="1440" w:left="1440" w:header="720" w:footer="720" w:gutter="0"/>
          <w:cols w:space="96"/>
          <w:titlePg/>
        </w:sectPr>
      </w:pPr>
    </w:p>
    <w:p w14:paraId="5335C991" w14:textId="5AE6AE55" w:rsidR="00715A87" w:rsidRPr="00886132" w:rsidRDefault="00715A87" w:rsidP="00886132">
      <w:pPr>
        <w:jc w:val="center"/>
        <w:rPr>
          <w:sz w:val="24"/>
          <w:szCs w:val="24"/>
        </w:rPr>
      </w:pPr>
      <w:r>
        <w:rPr>
          <w:b/>
          <w:bCs/>
        </w:rPr>
        <w:lastRenderedPageBreak/>
        <w:t>Additional Resources</w:t>
      </w:r>
    </w:p>
    <w:p w14:paraId="6680BF67" w14:textId="77777777" w:rsidR="00E83845" w:rsidRDefault="00E83845" w:rsidP="00715A87">
      <w:pPr>
        <w:pStyle w:val="BodyText"/>
        <w:spacing w:before="1"/>
        <w:ind w:left="160" w:right="337"/>
        <w:jc w:val="center"/>
        <w:rPr>
          <w:b/>
          <w:bCs/>
        </w:rPr>
      </w:pPr>
    </w:p>
    <w:p w14:paraId="1189A7B3" w14:textId="4F5BC446" w:rsidR="00886132" w:rsidRDefault="00886132" w:rsidP="00886132">
      <w:pPr>
        <w:pStyle w:val="BodyText"/>
        <w:numPr>
          <w:ilvl w:val="1"/>
          <w:numId w:val="13"/>
        </w:numPr>
        <w:spacing w:before="1"/>
        <w:ind w:right="337"/>
        <w:rPr>
          <w:bCs/>
        </w:rPr>
      </w:pPr>
      <w:r>
        <w:rPr>
          <w:bCs/>
        </w:rPr>
        <w:t xml:space="preserve">Apprenticeship Illinois: </w:t>
      </w:r>
      <w:hyperlink r:id="rId31" w:history="1">
        <w:r w:rsidRPr="00943B17">
          <w:rPr>
            <w:rStyle w:val="Hyperlink"/>
            <w:bCs/>
          </w:rPr>
          <w:t>https://www.illinoisworknet.com/ApprenticeshipIL/Pages/default.aspx</w:t>
        </w:r>
      </w:hyperlink>
      <w:r>
        <w:rPr>
          <w:bCs/>
        </w:rPr>
        <w:t xml:space="preserve"> </w:t>
      </w:r>
    </w:p>
    <w:p w14:paraId="158480E1" w14:textId="34573B45" w:rsidR="00B61236" w:rsidRPr="00886132" w:rsidRDefault="00BB30D6" w:rsidP="00886132">
      <w:pPr>
        <w:pStyle w:val="BodyText"/>
        <w:numPr>
          <w:ilvl w:val="1"/>
          <w:numId w:val="13"/>
        </w:numPr>
        <w:spacing w:before="1"/>
        <w:ind w:right="337"/>
        <w:rPr>
          <w:bCs/>
        </w:rPr>
      </w:pPr>
      <w:r w:rsidRPr="00886132">
        <w:rPr>
          <w:bCs/>
        </w:rPr>
        <w:t xml:space="preserve">Career Pathways Dictionary: </w:t>
      </w:r>
      <w:hyperlink r:id="rId32" w:history="1">
        <w:r w:rsidRPr="00886132">
          <w:rPr>
            <w:rStyle w:val="Hyperlink"/>
            <w:bCs/>
          </w:rPr>
          <w:t>https://www.isbe.net/Documents/IL-Career-Pathways-Dictionary.PDF</w:t>
        </w:r>
      </w:hyperlink>
      <w:r w:rsidRPr="00886132">
        <w:rPr>
          <w:bCs/>
        </w:rPr>
        <w:t xml:space="preserve"> </w:t>
      </w:r>
    </w:p>
    <w:p w14:paraId="0EF863FF" w14:textId="77777777" w:rsidR="00E67ADB" w:rsidRDefault="00E67ADB" w:rsidP="00E67ADB">
      <w:pPr>
        <w:pStyle w:val="BodyText"/>
        <w:numPr>
          <w:ilvl w:val="1"/>
          <w:numId w:val="13"/>
        </w:numPr>
        <w:spacing w:before="1"/>
        <w:ind w:right="337"/>
        <w:rPr>
          <w:bCs/>
        </w:rPr>
      </w:pPr>
      <w:r>
        <w:rPr>
          <w:bCs/>
        </w:rPr>
        <w:t xml:space="preserve">IL </w:t>
      </w:r>
      <w:proofErr w:type="spellStart"/>
      <w:r>
        <w:rPr>
          <w:bCs/>
        </w:rPr>
        <w:t>Worknet</w:t>
      </w:r>
      <w:proofErr w:type="spellEnd"/>
      <w:r>
        <w:rPr>
          <w:bCs/>
        </w:rPr>
        <w:t xml:space="preserve">: </w:t>
      </w:r>
      <w:hyperlink r:id="rId33" w:history="1">
        <w:r w:rsidRPr="009A19C3">
          <w:rPr>
            <w:rStyle w:val="Hyperlink"/>
            <w:bCs/>
          </w:rPr>
          <w:t>https://www.illinoisworknet.com/ApprenticeshipIL/Pages/default.aspx</w:t>
        </w:r>
      </w:hyperlink>
      <w:r>
        <w:rPr>
          <w:bCs/>
        </w:rPr>
        <w:t xml:space="preserve"> </w:t>
      </w:r>
    </w:p>
    <w:p w14:paraId="17C18B8E" w14:textId="241EB659" w:rsidR="00167F39" w:rsidRDefault="00167F39" w:rsidP="7302FF77">
      <w:pPr>
        <w:pStyle w:val="BodyText"/>
        <w:numPr>
          <w:ilvl w:val="1"/>
          <w:numId w:val="13"/>
        </w:numPr>
        <w:spacing w:before="1"/>
        <w:ind w:right="337"/>
      </w:pPr>
      <w:r>
        <w:t>ICSPS</w:t>
      </w:r>
      <w:r w:rsidR="000C6B76">
        <w:t xml:space="preserve"> Equity Resources</w:t>
      </w:r>
      <w:r>
        <w:t xml:space="preserve">: </w:t>
      </w:r>
      <w:hyperlink r:id="rId34">
        <w:r w:rsidRPr="7302FF77">
          <w:rPr>
            <w:rStyle w:val="Hyperlink"/>
          </w:rPr>
          <w:t>https://icsps.illinoisstate.edu/equity/equity-resources</w:t>
        </w:r>
      </w:hyperlink>
      <w:r>
        <w:t xml:space="preserve"> </w:t>
      </w:r>
    </w:p>
    <w:p w14:paraId="49463B37" w14:textId="002A8FD7" w:rsidR="000334DA" w:rsidRDefault="000334DA" w:rsidP="7302FF77">
      <w:pPr>
        <w:pStyle w:val="BodyText"/>
        <w:numPr>
          <w:ilvl w:val="1"/>
          <w:numId w:val="13"/>
        </w:numPr>
        <w:spacing w:before="1"/>
        <w:ind w:right="337"/>
      </w:pPr>
      <w:r>
        <w:t xml:space="preserve">Illinois Program of Study Models: </w:t>
      </w:r>
      <w:hyperlink r:id="rId35" w:history="1">
        <w:r w:rsidRPr="00943B17">
          <w:rPr>
            <w:rStyle w:val="Hyperlink"/>
          </w:rPr>
          <w:t>https://edsystemsniu.org/model-programs-of-study-guides/</w:t>
        </w:r>
      </w:hyperlink>
      <w:r>
        <w:t xml:space="preserve"> </w:t>
      </w:r>
    </w:p>
    <w:p w14:paraId="0663BB88" w14:textId="29EE4BAB" w:rsidR="000334DA" w:rsidRDefault="000334DA" w:rsidP="7302FF77">
      <w:pPr>
        <w:pStyle w:val="BodyText"/>
        <w:numPr>
          <w:ilvl w:val="1"/>
          <w:numId w:val="13"/>
        </w:numPr>
        <w:spacing w:before="1"/>
        <w:ind w:right="337"/>
      </w:pPr>
      <w:r>
        <w:t xml:space="preserve">College and Career Pathway Endorsement: </w:t>
      </w:r>
      <w:hyperlink r:id="rId36" w:history="1">
        <w:r w:rsidRPr="00943B17">
          <w:rPr>
            <w:rStyle w:val="Hyperlink"/>
          </w:rPr>
          <w:t>https://edsystemsniu.org/college-and-career-pathway-endorsements/</w:t>
        </w:r>
      </w:hyperlink>
      <w:r>
        <w:t xml:space="preserve"> </w:t>
      </w:r>
    </w:p>
    <w:p w14:paraId="43CD9CCF" w14:textId="2D31B784" w:rsidR="000334DA" w:rsidRDefault="000334DA" w:rsidP="7302FF77">
      <w:pPr>
        <w:pStyle w:val="BodyText"/>
        <w:numPr>
          <w:ilvl w:val="1"/>
          <w:numId w:val="13"/>
        </w:numPr>
        <w:spacing w:before="1"/>
        <w:ind w:right="337"/>
      </w:pPr>
      <w:r>
        <w:t xml:space="preserve">Labor Market Information Resources: </w:t>
      </w:r>
      <w:hyperlink r:id="rId37" w:history="1">
        <w:r w:rsidRPr="00943B17">
          <w:rPr>
            <w:rStyle w:val="Hyperlink"/>
          </w:rPr>
          <w:t>https://ides.illinois.gov/resources/labor-market-information.html</w:t>
        </w:r>
      </w:hyperlink>
      <w:r>
        <w:t xml:space="preserve">  </w:t>
      </w:r>
    </w:p>
    <w:p w14:paraId="6AF6D8DC" w14:textId="77777777" w:rsidR="001902EE" w:rsidRPr="00167F39" w:rsidRDefault="001902EE" w:rsidP="001902EE">
      <w:pPr>
        <w:pStyle w:val="BodyText"/>
        <w:spacing w:before="1"/>
        <w:ind w:left="1600" w:right="337"/>
        <w:rPr>
          <w:bCs/>
        </w:rPr>
      </w:pPr>
    </w:p>
    <w:p w14:paraId="14751466" w14:textId="77777777" w:rsidR="00A96787" w:rsidRDefault="00A96787" w:rsidP="007269C7">
      <w:pPr>
        <w:jc w:val="both"/>
      </w:pPr>
    </w:p>
    <w:p w14:paraId="0B86437D" w14:textId="77777777" w:rsidR="00A96787" w:rsidRDefault="00A96787" w:rsidP="007269C7">
      <w:pPr>
        <w:jc w:val="both"/>
      </w:pPr>
    </w:p>
    <w:p w14:paraId="5A00C3DA" w14:textId="10A6A20D" w:rsidR="00C05E58" w:rsidRDefault="00C05E58">
      <w:pPr>
        <w:pStyle w:val="BodyText"/>
        <w:spacing w:before="1"/>
        <w:ind w:left="160" w:right="337"/>
        <w:jc w:val="both"/>
      </w:pPr>
    </w:p>
    <w:sectPr w:rsidR="00C05E58" w:rsidSect="000E06D5">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FF60D" w14:textId="77777777" w:rsidR="006F59BB" w:rsidRDefault="006F59BB">
      <w:r>
        <w:separator/>
      </w:r>
    </w:p>
  </w:endnote>
  <w:endnote w:type="continuationSeparator" w:id="0">
    <w:p w14:paraId="4E6616DB" w14:textId="77777777" w:rsidR="006F59BB" w:rsidRDefault="006F59BB">
      <w:r>
        <w:continuationSeparator/>
      </w:r>
    </w:p>
  </w:endnote>
  <w:endnote w:type="continuationNotice" w:id="1">
    <w:p w14:paraId="1A718919" w14:textId="77777777" w:rsidR="006F59BB" w:rsidRDefault="006F5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2070458"/>
      <w:docPartObj>
        <w:docPartGallery w:val="Page Numbers (Bottom of Page)"/>
        <w:docPartUnique/>
      </w:docPartObj>
    </w:sdtPr>
    <w:sdtEndPr>
      <w:rPr>
        <w:noProof/>
      </w:rPr>
    </w:sdtEndPr>
    <w:sdtContent>
      <w:p w14:paraId="4948E293" w14:textId="20E8F452" w:rsidR="00C05E58" w:rsidRPr="000E06D5" w:rsidRDefault="000E06D5" w:rsidP="000E06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95E18" w14:textId="7EE4B4ED" w:rsidR="000E06D5" w:rsidRDefault="000E06D5" w:rsidP="000E06D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AFCF6" w14:textId="7D02852F" w:rsidR="000E06D5" w:rsidRDefault="000E06D5" w:rsidP="000E06D5">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419F3" w14:textId="77777777" w:rsidR="006F59BB" w:rsidRDefault="006F59BB">
      <w:r>
        <w:separator/>
      </w:r>
    </w:p>
  </w:footnote>
  <w:footnote w:type="continuationSeparator" w:id="0">
    <w:p w14:paraId="4ACFF653" w14:textId="77777777" w:rsidR="006F59BB" w:rsidRDefault="006F59BB">
      <w:r>
        <w:continuationSeparator/>
      </w:r>
    </w:p>
  </w:footnote>
  <w:footnote w:type="continuationNotice" w:id="1">
    <w:p w14:paraId="06EA4CBF" w14:textId="77777777" w:rsidR="006F59BB" w:rsidRDefault="006F59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2768"/>
    <w:multiLevelType w:val="hybridMultilevel"/>
    <w:tmpl w:val="F47C0174"/>
    <w:lvl w:ilvl="0" w:tplc="0470BA42">
      <w:numFmt w:val="bullet"/>
      <w:lvlText w:val=""/>
      <w:lvlJc w:val="left"/>
      <w:pPr>
        <w:ind w:left="880" w:hanging="360"/>
      </w:pPr>
      <w:rPr>
        <w:rFonts w:ascii="Symbol" w:eastAsia="Symbol" w:hAnsi="Symbol" w:cs="Symbol" w:hint="default"/>
        <w:w w:val="100"/>
        <w:sz w:val="24"/>
        <w:szCs w:val="24"/>
        <w:lang w:val="en-US" w:eastAsia="en-US" w:bidi="en-US"/>
      </w:rPr>
    </w:lvl>
    <w:lvl w:ilvl="1" w:tplc="1ADE30AC">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2" w:tplc="7D50F6EE">
      <w:numFmt w:val="bullet"/>
      <w:lvlText w:val="•"/>
      <w:lvlJc w:val="left"/>
      <w:pPr>
        <w:ind w:left="2517" w:hanging="360"/>
      </w:pPr>
      <w:rPr>
        <w:rFonts w:hint="default"/>
        <w:lang w:val="en-US" w:eastAsia="en-US" w:bidi="en-US"/>
      </w:rPr>
    </w:lvl>
    <w:lvl w:ilvl="3" w:tplc="B88AF62C">
      <w:numFmt w:val="bullet"/>
      <w:lvlText w:val="•"/>
      <w:lvlJc w:val="left"/>
      <w:pPr>
        <w:ind w:left="3435" w:hanging="360"/>
      </w:pPr>
      <w:rPr>
        <w:rFonts w:hint="default"/>
        <w:lang w:val="en-US" w:eastAsia="en-US" w:bidi="en-US"/>
      </w:rPr>
    </w:lvl>
    <w:lvl w:ilvl="4" w:tplc="9CDE7AB6">
      <w:numFmt w:val="bullet"/>
      <w:lvlText w:val="•"/>
      <w:lvlJc w:val="left"/>
      <w:pPr>
        <w:ind w:left="4353" w:hanging="360"/>
      </w:pPr>
      <w:rPr>
        <w:rFonts w:hint="default"/>
        <w:lang w:val="en-US" w:eastAsia="en-US" w:bidi="en-US"/>
      </w:rPr>
    </w:lvl>
    <w:lvl w:ilvl="5" w:tplc="11D440B0">
      <w:numFmt w:val="bullet"/>
      <w:lvlText w:val="•"/>
      <w:lvlJc w:val="left"/>
      <w:pPr>
        <w:ind w:left="5271" w:hanging="360"/>
      </w:pPr>
      <w:rPr>
        <w:rFonts w:hint="default"/>
        <w:lang w:val="en-US" w:eastAsia="en-US" w:bidi="en-US"/>
      </w:rPr>
    </w:lvl>
    <w:lvl w:ilvl="6" w:tplc="F6608734">
      <w:numFmt w:val="bullet"/>
      <w:lvlText w:val="•"/>
      <w:lvlJc w:val="left"/>
      <w:pPr>
        <w:ind w:left="6188" w:hanging="360"/>
      </w:pPr>
      <w:rPr>
        <w:rFonts w:hint="default"/>
        <w:lang w:val="en-US" w:eastAsia="en-US" w:bidi="en-US"/>
      </w:rPr>
    </w:lvl>
    <w:lvl w:ilvl="7" w:tplc="7376E096">
      <w:numFmt w:val="bullet"/>
      <w:lvlText w:val="•"/>
      <w:lvlJc w:val="left"/>
      <w:pPr>
        <w:ind w:left="7106" w:hanging="360"/>
      </w:pPr>
      <w:rPr>
        <w:rFonts w:hint="default"/>
        <w:lang w:val="en-US" w:eastAsia="en-US" w:bidi="en-US"/>
      </w:rPr>
    </w:lvl>
    <w:lvl w:ilvl="8" w:tplc="9E4C4A40">
      <w:numFmt w:val="bullet"/>
      <w:lvlText w:val="•"/>
      <w:lvlJc w:val="left"/>
      <w:pPr>
        <w:ind w:left="8024" w:hanging="360"/>
      </w:pPr>
      <w:rPr>
        <w:rFonts w:hint="default"/>
        <w:lang w:val="en-US" w:eastAsia="en-US" w:bidi="en-US"/>
      </w:rPr>
    </w:lvl>
  </w:abstractNum>
  <w:abstractNum w:abstractNumId="1" w15:restartNumberingAfterBreak="0">
    <w:nsid w:val="0CCC1606"/>
    <w:multiLevelType w:val="hybridMultilevel"/>
    <w:tmpl w:val="125E167E"/>
    <w:lvl w:ilvl="0" w:tplc="55ACFF94">
      <w:numFmt w:val="bullet"/>
      <w:lvlText w:val=""/>
      <w:lvlJc w:val="left"/>
      <w:pPr>
        <w:ind w:left="520" w:hanging="360"/>
      </w:pPr>
      <w:rPr>
        <w:rFonts w:ascii="Symbol" w:eastAsia="Symbol" w:hAnsi="Symbol" w:cs="Symbol" w:hint="default"/>
        <w:w w:val="100"/>
        <w:sz w:val="24"/>
        <w:szCs w:val="24"/>
        <w:lang w:val="en-US" w:eastAsia="en-US" w:bidi="en-US"/>
      </w:rPr>
    </w:lvl>
    <w:lvl w:ilvl="1" w:tplc="832CA90C">
      <w:numFmt w:val="bullet"/>
      <w:lvlText w:val="•"/>
      <w:lvlJc w:val="left"/>
      <w:pPr>
        <w:ind w:left="1454" w:hanging="360"/>
      </w:pPr>
      <w:rPr>
        <w:rFonts w:hint="default"/>
        <w:lang w:val="en-US" w:eastAsia="en-US" w:bidi="en-US"/>
      </w:rPr>
    </w:lvl>
    <w:lvl w:ilvl="2" w:tplc="A2BEF060">
      <w:numFmt w:val="bullet"/>
      <w:lvlText w:val="•"/>
      <w:lvlJc w:val="left"/>
      <w:pPr>
        <w:ind w:left="2388" w:hanging="360"/>
      </w:pPr>
      <w:rPr>
        <w:rFonts w:hint="default"/>
        <w:lang w:val="en-US" w:eastAsia="en-US" w:bidi="en-US"/>
      </w:rPr>
    </w:lvl>
    <w:lvl w:ilvl="3" w:tplc="40DC8D9E">
      <w:numFmt w:val="bullet"/>
      <w:lvlText w:val="•"/>
      <w:lvlJc w:val="left"/>
      <w:pPr>
        <w:ind w:left="3322" w:hanging="360"/>
      </w:pPr>
      <w:rPr>
        <w:rFonts w:hint="default"/>
        <w:lang w:val="en-US" w:eastAsia="en-US" w:bidi="en-US"/>
      </w:rPr>
    </w:lvl>
    <w:lvl w:ilvl="4" w:tplc="8648129C">
      <w:numFmt w:val="bullet"/>
      <w:lvlText w:val="•"/>
      <w:lvlJc w:val="left"/>
      <w:pPr>
        <w:ind w:left="4256" w:hanging="360"/>
      </w:pPr>
      <w:rPr>
        <w:rFonts w:hint="default"/>
        <w:lang w:val="en-US" w:eastAsia="en-US" w:bidi="en-US"/>
      </w:rPr>
    </w:lvl>
    <w:lvl w:ilvl="5" w:tplc="6DC6D8AE">
      <w:numFmt w:val="bullet"/>
      <w:lvlText w:val="•"/>
      <w:lvlJc w:val="left"/>
      <w:pPr>
        <w:ind w:left="5190" w:hanging="360"/>
      </w:pPr>
      <w:rPr>
        <w:rFonts w:hint="default"/>
        <w:lang w:val="en-US" w:eastAsia="en-US" w:bidi="en-US"/>
      </w:rPr>
    </w:lvl>
    <w:lvl w:ilvl="6" w:tplc="322E96BC">
      <w:numFmt w:val="bullet"/>
      <w:lvlText w:val="•"/>
      <w:lvlJc w:val="left"/>
      <w:pPr>
        <w:ind w:left="6124" w:hanging="360"/>
      </w:pPr>
      <w:rPr>
        <w:rFonts w:hint="default"/>
        <w:lang w:val="en-US" w:eastAsia="en-US" w:bidi="en-US"/>
      </w:rPr>
    </w:lvl>
    <w:lvl w:ilvl="7" w:tplc="4EF68374">
      <w:numFmt w:val="bullet"/>
      <w:lvlText w:val="•"/>
      <w:lvlJc w:val="left"/>
      <w:pPr>
        <w:ind w:left="7058" w:hanging="360"/>
      </w:pPr>
      <w:rPr>
        <w:rFonts w:hint="default"/>
        <w:lang w:val="en-US" w:eastAsia="en-US" w:bidi="en-US"/>
      </w:rPr>
    </w:lvl>
    <w:lvl w:ilvl="8" w:tplc="982686E4">
      <w:numFmt w:val="bullet"/>
      <w:lvlText w:val="•"/>
      <w:lvlJc w:val="left"/>
      <w:pPr>
        <w:ind w:left="7992" w:hanging="360"/>
      </w:pPr>
      <w:rPr>
        <w:rFonts w:hint="default"/>
        <w:lang w:val="en-US" w:eastAsia="en-US" w:bidi="en-US"/>
      </w:rPr>
    </w:lvl>
  </w:abstractNum>
  <w:abstractNum w:abstractNumId="2" w15:restartNumberingAfterBreak="0">
    <w:nsid w:val="19D47FF2"/>
    <w:multiLevelType w:val="hybridMultilevel"/>
    <w:tmpl w:val="BA8AD186"/>
    <w:lvl w:ilvl="0" w:tplc="04090001">
      <w:start w:val="1"/>
      <w:numFmt w:val="bullet"/>
      <w:lvlText w:val=""/>
      <w:lvlJc w:val="left"/>
      <w:pPr>
        <w:ind w:left="880" w:hanging="36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 w15:restartNumberingAfterBreak="0">
    <w:nsid w:val="1C145209"/>
    <w:multiLevelType w:val="hybridMultilevel"/>
    <w:tmpl w:val="FA5C2B92"/>
    <w:lvl w:ilvl="0" w:tplc="D2907660">
      <w:start w:val="1"/>
      <w:numFmt w:val="decimal"/>
      <w:lvlText w:val="%1."/>
      <w:lvlJc w:val="left"/>
      <w:pPr>
        <w:tabs>
          <w:tab w:val="num" w:pos="720"/>
        </w:tabs>
        <w:ind w:left="720" w:hanging="360"/>
      </w:pPr>
    </w:lvl>
    <w:lvl w:ilvl="1" w:tplc="D5F6B55A" w:tentative="1">
      <w:start w:val="1"/>
      <w:numFmt w:val="decimal"/>
      <w:lvlText w:val="%2."/>
      <w:lvlJc w:val="left"/>
      <w:pPr>
        <w:tabs>
          <w:tab w:val="num" w:pos="1440"/>
        </w:tabs>
        <w:ind w:left="1440" w:hanging="360"/>
      </w:pPr>
    </w:lvl>
    <w:lvl w:ilvl="2" w:tplc="D3DAF672" w:tentative="1">
      <w:start w:val="1"/>
      <w:numFmt w:val="decimal"/>
      <w:lvlText w:val="%3."/>
      <w:lvlJc w:val="left"/>
      <w:pPr>
        <w:tabs>
          <w:tab w:val="num" w:pos="2160"/>
        </w:tabs>
        <w:ind w:left="2160" w:hanging="360"/>
      </w:pPr>
    </w:lvl>
    <w:lvl w:ilvl="3" w:tplc="1E527D14" w:tentative="1">
      <w:start w:val="1"/>
      <w:numFmt w:val="decimal"/>
      <w:lvlText w:val="%4."/>
      <w:lvlJc w:val="left"/>
      <w:pPr>
        <w:tabs>
          <w:tab w:val="num" w:pos="2880"/>
        </w:tabs>
        <w:ind w:left="2880" w:hanging="360"/>
      </w:pPr>
    </w:lvl>
    <w:lvl w:ilvl="4" w:tplc="E9F64ADA" w:tentative="1">
      <w:start w:val="1"/>
      <w:numFmt w:val="decimal"/>
      <w:lvlText w:val="%5."/>
      <w:lvlJc w:val="left"/>
      <w:pPr>
        <w:tabs>
          <w:tab w:val="num" w:pos="3600"/>
        </w:tabs>
        <w:ind w:left="3600" w:hanging="360"/>
      </w:pPr>
    </w:lvl>
    <w:lvl w:ilvl="5" w:tplc="0D44443C" w:tentative="1">
      <w:start w:val="1"/>
      <w:numFmt w:val="decimal"/>
      <w:lvlText w:val="%6."/>
      <w:lvlJc w:val="left"/>
      <w:pPr>
        <w:tabs>
          <w:tab w:val="num" w:pos="4320"/>
        </w:tabs>
        <w:ind w:left="4320" w:hanging="360"/>
      </w:pPr>
    </w:lvl>
    <w:lvl w:ilvl="6" w:tplc="39F4CE44" w:tentative="1">
      <w:start w:val="1"/>
      <w:numFmt w:val="decimal"/>
      <w:lvlText w:val="%7."/>
      <w:lvlJc w:val="left"/>
      <w:pPr>
        <w:tabs>
          <w:tab w:val="num" w:pos="5040"/>
        </w:tabs>
        <w:ind w:left="5040" w:hanging="360"/>
      </w:pPr>
    </w:lvl>
    <w:lvl w:ilvl="7" w:tplc="A67C5FE0" w:tentative="1">
      <w:start w:val="1"/>
      <w:numFmt w:val="decimal"/>
      <w:lvlText w:val="%8."/>
      <w:lvlJc w:val="left"/>
      <w:pPr>
        <w:tabs>
          <w:tab w:val="num" w:pos="5760"/>
        </w:tabs>
        <w:ind w:left="5760" w:hanging="360"/>
      </w:pPr>
    </w:lvl>
    <w:lvl w:ilvl="8" w:tplc="95E6FD1C" w:tentative="1">
      <w:start w:val="1"/>
      <w:numFmt w:val="decimal"/>
      <w:lvlText w:val="%9."/>
      <w:lvlJc w:val="left"/>
      <w:pPr>
        <w:tabs>
          <w:tab w:val="num" w:pos="6480"/>
        </w:tabs>
        <w:ind w:left="6480" w:hanging="360"/>
      </w:pPr>
    </w:lvl>
  </w:abstractNum>
  <w:abstractNum w:abstractNumId="4" w15:restartNumberingAfterBreak="0">
    <w:nsid w:val="1EB6A7E1"/>
    <w:multiLevelType w:val="hybridMultilevel"/>
    <w:tmpl w:val="FB5EC8E0"/>
    <w:lvl w:ilvl="0" w:tplc="CFCC6AF8">
      <w:start w:val="1"/>
      <w:numFmt w:val="bullet"/>
      <w:lvlText w:val=""/>
      <w:lvlJc w:val="left"/>
      <w:pPr>
        <w:ind w:left="720" w:hanging="360"/>
      </w:pPr>
      <w:rPr>
        <w:rFonts w:ascii="Symbol" w:hAnsi="Symbol" w:hint="default"/>
      </w:rPr>
    </w:lvl>
    <w:lvl w:ilvl="1" w:tplc="461E531A">
      <w:start w:val="1"/>
      <w:numFmt w:val="bullet"/>
      <w:lvlText w:val="o"/>
      <w:lvlJc w:val="left"/>
      <w:pPr>
        <w:ind w:left="1440" w:hanging="360"/>
      </w:pPr>
      <w:rPr>
        <w:rFonts w:ascii="Courier New" w:hAnsi="Courier New" w:hint="default"/>
      </w:rPr>
    </w:lvl>
    <w:lvl w:ilvl="2" w:tplc="7FF8B548">
      <w:start w:val="1"/>
      <w:numFmt w:val="bullet"/>
      <w:lvlText w:val=""/>
      <w:lvlJc w:val="left"/>
      <w:pPr>
        <w:ind w:left="2160" w:hanging="360"/>
      </w:pPr>
      <w:rPr>
        <w:rFonts w:ascii="Wingdings" w:hAnsi="Wingdings" w:hint="default"/>
      </w:rPr>
    </w:lvl>
    <w:lvl w:ilvl="3" w:tplc="1E28310A">
      <w:start w:val="1"/>
      <w:numFmt w:val="bullet"/>
      <w:lvlText w:val=""/>
      <w:lvlJc w:val="left"/>
      <w:pPr>
        <w:ind w:left="2880" w:hanging="360"/>
      </w:pPr>
      <w:rPr>
        <w:rFonts w:ascii="Symbol" w:hAnsi="Symbol" w:hint="default"/>
      </w:rPr>
    </w:lvl>
    <w:lvl w:ilvl="4" w:tplc="ACCEFB52">
      <w:start w:val="1"/>
      <w:numFmt w:val="bullet"/>
      <w:lvlText w:val="o"/>
      <w:lvlJc w:val="left"/>
      <w:pPr>
        <w:ind w:left="3600" w:hanging="360"/>
      </w:pPr>
      <w:rPr>
        <w:rFonts w:ascii="Courier New" w:hAnsi="Courier New" w:hint="default"/>
      </w:rPr>
    </w:lvl>
    <w:lvl w:ilvl="5" w:tplc="33FC9CB2">
      <w:start w:val="1"/>
      <w:numFmt w:val="bullet"/>
      <w:lvlText w:val=""/>
      <w:lvlJc w:val="left"/>
      <w:pPr>
        <w:ind w:left="4320" w:hanging="360"/>
      </w:pPr>
      <w:rPr>
        <w:rFonts w:ascii="Wingdings" w:hAnsi="Wingdings" w:hint="default"/>
      </w:rPr>
    </w:lvl>
    <w:lvl w:ilvl="6" w:tplc="C29EC6D6">
      <w:start w:val="1"/>
      <w:numFmt w:val="bullet"/>
      <w:lvlText w:val=""/>
      <w:lvlJc w:val="left"/>
      <w:pPr>
        <w:ind w:left="5040" w:hanging="360"/>
      </w:pPr>
      <w:rPr>
        <w:rFonts w:ascii="Symbol" w:hAnsi="Symbol" w:hint="default"/>
      </w:rPr>
    </w:lvl>
    <w:lvl w:ilvl="7" w:tplc="B748D01E">
      <w:start w:val="1"/>
      <w:numFmt w:val="bullet"/>
      <w:lvlText w:val="o"/>
      <w:lvlJc w:val="left"/>
      <w:pPr>
        <w:ind w:left="5760" w:hanging="360"/>
      </w:pPr>
      <w:rPr>
        <w:rFonts w:ascii="Courier New" w:hAnsi="Courier New" w:hint="default"/>
      </w:rPr>
    </w:lvl>
    <w:lvl w:ilvl="8" w:tplc="94AAB1F6">
      <w:start w:val="1"/>
      <w:numFmt w:val="bullet"/>
      <w:lvlText w:val=""/>
      <w:lvlJc w:val="left"/>
      <w:pPr>
        <w:ind w:left="6480" w:hanging="360"/>
      </w:pPr>
      <w:rPr>
        <w:rFonts w:ascii="Wingdings" w:hAnsi="Wingdings" w:hint="default"/>
      </w:rPr>
    </w:lvl>
  </w:abstractNum>
  <w:abstractNum w:abstractNumId="5" w15:restartNumberingAfterBreak="0">
    <w:nsid w:val="229B4DEF"/>
    <w:multiLevelType w:val="hybridMultilevel"/>
    <w:tmpl w:val="44444082"/>
    <w:lvl w:ilvl="0" w:tplc="0ABC0EFA">
      <w:start w:val="1"/>
      <w:numFmt w:val="decimal"/>
      <w:lvlText w:val="%1."/>
      <w:lvlJc w:val="left"/>
      <w:pPr>
        <w:ind w:left="880" w:hanging="360"/>
      </w:pPr>
      <w:rPr>
        <w:rFonts w:ascii="Georgia" w:eastAsia="Georgia" w:hAnsi="Georgia" w:cs="Georgia" w:hint="default"/>
        <w:spacing w:val="-2"/>
        <w:w w:val="100"/>
        <w:sz w:val="24"/>
        <w:szCs w:val="24"/>
        <w:lang w:val="en-US" w:eastAsia="en-US" w:bidi="en-US"/>
      </w:rPr>
    </w:lvl>
    <w:lvl w:ilvl="1" w:tplc="FFFFFFFF">
      <w:start w:val="1"/>
      <w:numFmt w:val="bullet"/>
      <w:lvlText w:val="•"/>
      <w:lvlJc w:val="left"/>
      <w:pPr>
        <w:ind w:left="1778" w:hanging="360"/>
      </w:pPr>
      <w:rPr>
        <w:rFonts w:ascii="Symbol" w:hAnsi="Symbol" w:hint="default"/>
        <w:lang w:val="en-US" w:eastAsia="en-US" w:bidi="en-US"/>
      </w:rPr>
    </w:lvl>
    <w:lvl w:ilvl="2" w:tplc="7ECCFB66">
      <w:numFmt w:val="bullet"/>
      <w:lvlText w:val="•"/>
      <w:lvlJc w:val="left"/>
      <w:pPr>
        <w:ind w:left="2676" w:hanging="360"/>
      </w:pPr>
      <w:rPr>
        <w:rFonts w:hint="default"/>
        <w:lang w:val="en-US" w:eastAsia="en-US" w:bidi="en-US"/>
      </w:rPr>
    </w:lvl>
    <w:lvl w:ilvl="3" w:tplc="3B50B48A">
      <w:numFmt w:val="bullet"/>
      <w:lvlText w:val="•"/>
      <w:lvlJc w:val="left"/>
      <w:pPr>
        <w:ind w:left="3574" w:hanging="360"/>
      </w:pPr>
      <w:rPr>
        <w:rFonts w:hint="default"/>
        <w:lang w:val="en-US" w:eastAsia="en-US" w:bidi="en-US"/>
      </w:rPr>
    </w:lvl>
    <w:lvl w:ilvl="4" w:tplc="982434F0">
      <w:numFmt w:val="bullet"/>
      <w:lvlText w:val="•"/>
      <w:lvlJc w:val="left"/>
      <w:pPr>
        <w:ind w:left="4472" w:hanging="360"/>
      </w:pPr>
      <w:rPr>
        <w:rFonts w:hint="default"/>
        <w:lang w:val="en-US" w:eastAsia="en-US" w:bidi="en-US"/>
      </w:rPr>
    </w:lvl>
    <w:lvl w:ilvl="5" w:tplc="3C24B562">
      <w:numFmt w:val="bullet"/>
      <w:lvlText w:val="•"/>
      <w:lvlJc w:val="left"/>
      <w:pPr>
        <w:ind w:left="5370" w:hanging="360"/>
      </w:pPr>
      <w:rPr>
        <w:rFonts w:hint="default"/>
        <w:lang w:val="en-US" w:eastAsia="en-US" w:bidi="en-US"/>
      </w:rPr>
    </w:lvl>
    <w:lvl w:ilvl="6" w:tplc="FE7A581C">
      <w:numFmt w:val="bullet"/>
      <w:lvlText w:val="•"/>
      <w:lvlJc w:val="left"/>
      <w:pPr>
        <w:ind w:left="6268" w:hanging="360"/>
      </w:pPr>
      <w:rPr>
        <w:rFonts w:hint="default"/>
        <w:lang w:val="en-US" w:eastAsia="en-US" w:bidi="en-US"/>
      </w:rPr>
    </w:lvl>
    <w:lvl w:ilvl="7" w:tplc="A21A4F0E">
      <w:numFmt w:val="bullet"/>
      <w:lvlText w:val="•"/>
      <w:lvlJc w:val="left"/>
      <w:pPr>
        <w:ind w:left="7166" w:hanging="360"/>
      </w:pPr>
      <w:rPr>
        <w:rFonts w:hint="default"/>
        <w:lang w:val="en-US" w:eastAsia="en-US" w:bidi="en-US"/>
      </w:rPr>
    </w:lvl>
    <w:lvl w:ilvl="8" w:tplc="578C32B4">
      <w:numFmt w:val="bullet"/>
      <w:lvlText w:val="•"/>
      <w:lvlJc w:val="left"/>
      <w:pPr>
        <w:ind w:left="8064" w:hanging="360"/>
      </w:pPr>
      <w:rPr>
        <w:rFonts w:hint="default"/>
        <w:lang w:val="en-US" w:eastAsia="en-US" w:bidi="en-US"/>
      </w:rPr>
    </w:lvl>
  </w:abstractNum>
  <w:abstractNum w:abstractNumId="6" w15:restartNumberingAfterBreak="0">
    <w:nsid w:val="28CB2950"/>
    <w:multiLevelType w:val="hybridMultilevel"/>
    <w:tmpl w:val="38E4CDCA"/>
    <w:lvl w:ilvl="0" w:tplc="4F668190">
      <w:numFmt w:val="bullet"/>
      <w:lvlText w:val=""/>
      <w:lvlJc w:val="left"/>
      <w:pPr>
        <w:ind w:left="880" w:hanging="360"/>
      </w:pPr>
      <w:rPr>
        <w:rFonts w:ascii="Symbol" w:eastAsia="Symbol" w:hAnsi="Symbol" w:cs="Symbol" w:hint="default"/>
        <w:w w:val="100"/>
        <w:sz w:val="24"/>
        <w:szCs w:val="24"/>
        <w:lang w:val="en-US" w:eastAsia="en-US" w:bidi="en-US"/>
      </w:rPr>
    </w:lvl>
    <w:lvl w:ilvl="1" w:tplc="144632CC">
      <w:numFmt w:val="bullet"/>
      <w:lvlText w:val="•"/>
      <w:lvlJc w:val="left"/>
      <w:pPr>
        <w:ind w:left="1778" w:hanging="360"/>
      </w:pPr>
      <w:rPr>
        <w:rFonts w:hint="default"/>
        <w:lang w:val="en-US" w:eastAsia="en-US" w:bidi="en-US"/>
      </w:rPr>
    </w:lvl>
    <w:lvl w:ilvl="2" w:tplc="3FC26C3E">
      <w:numFmt w:val="bullet"/>
      <w:lvlText w:val="•"/>
      <w:lvlJc w:val="left"/>
      <w:pPr>
        <w:ind w:left="2676" w:hanging="360"/>
      </w:pPr>
      <w:rPr>
        <w:rFonts w:hint="default"/>
        <w:lang w:val="en-US" w:eastAsia="en-US" w:bidi="en-US"/>
      </w:rPr>
    </w:lvl>
    <w:lvl w:ilvl="3" w:tplc="DD82420C">
      <w:numFmt w:val="bullet"/>
      <w:lvlText w:val="•"/>
      <w:lvlJc w:val="left"/>
      <w:pPr>
        <w:ind w:left="3574" w:hanging="360"/>
      </w:pPr>
      <w:rPr>
        <w:rFonts w:hint="default"/>
        <w:lang w:val="en-US" w:eastAsia="en-US" w:bidi="en-US"/>
      </w:rPr>
    </w:lvl>
    <w:lvl w:ilvl="4" w:tplc="2584B630">
      <w:numFmt w:val="bullet"/>
      <w:lvlText w:val="•"/>
      <w:lvlJc w:val="left"/>
      <w:pPr>
        <w:ind w:left="4472" w:hanging="360"/>
      </w:pPr>
      <w:rPr>
        <w:rFonts w:hint="default"/>
        <w:lang w:val="en-US" w:eastAsia="en-US" w:bidi="en-US"/>
      </w:rPr>
    </w:lvl>
    <w:lvl w:ilvl="5" w:tplc="CB227F5E">
      <w:numFmt w:val="bullet"/>
      <w:lvlText w:val="•"/>
      <w:lvlJc w:val="left"/>
      <w:pPr>
        <w:ind w:left="5370" w:hanging="360"/>
      </w:pPr>
      <w:rPr>
        <w:rFonts w:hint="default"/>
        <w:lang w:val="en-US" w:eastAsia="en-US" w:bidi="en-US"/>
      </w:rPr>
    </w:lvl>
    <w:lvl w:ilvl="6" w:tplc="9FE22FE4">
      <w:numFmt w:val="bullet"/>
      <w:lvlText w:val="•"/>
      <w:lvlJc w:val="left"/>
      <w:pPr>
        <w:ind w:left="6268" w:hanging="360"/>
      </w:pPr>
      <w:rPr>
        <w:rFonts w:hint="default"/>
        <w:lang w:val="en-US" w:eastAsia="en-US" w:bidi="en-US"/>
      </w:rPr>
    </w:lvl>
    <w:lvl w:ilvl="7" w:tplc="B1102B2E">
      <w:numFmt w:val="bullet"/>
      <w:lvlText w:val="•"/>
      <w:lvlJc w:val="left"/>
      <w:pPr>
        <w:ind w:left="7166" w:hanging="360"/>
      </w:pPr>
      <w:rPr>
        <w:rFonts w:hint="default"/>
        <w:lang w:val="en-US" w:eastAsia="en-US" w:bidi="en-US"/>
      </w:rPr>
    </w:lvl>
    <w:lvl w:ilvl="8" w:tplc="DD00097E">
      <w:numFmt w:val="bullet"/>
      <w:lvlText w:val="•"/>
      <w:lvlJc w:val="left"/>
      <w:pPr>
        <w:ind w:left="8064" w:hanging="360"/>
      </w:pPr>
      <w:rPr>
        <w:rFonts w:hint="default"/>
        <w:lang w:val="en-US" w:eastAsia="en-US" w:bidi="en-US"/>
      </w:rPr>
    </w:lvl>
  </w:abstractNum>
  <w:abstractNum w:abstractNumId="7" w15:restartNumberingAfterBreak="0">
    <w:nsid w:val="2AA07AFA"/>
    <w:multiLevelType w:val="hybridMultilevel"/>
    <w:tmpl w:val="1E4CB300"/>
    <w:lvl w:ilvl="0" w:tplc="B29EF1FE">
      <w:start w:val="1"/>
      <w:numFmt w:val="decimal"/>
      <w:lvlText w:val="%1."/>
      <w:lvlJc w:val="left"/>
      <w:pPr>
        <w:ind w:left="1240" w:hanging="360"/>
      </w:pPr>
      <w:rPr>
        <w:rFonts w:ascii="Georgia" w:eastAsia="Georgia" w:hAnsi="Georgia" w:cs="Georgia" w:hint="default"/>
        <w:spacing w:val="-1"/>
        <w:w w:val="100"/>
        <w:sz w:val="24"/>
        <w:szCs w:val="24"/>
        <w:lang w:val="en-US" w:eastAsia="en-US" w:bidi="en-US"/>
      </w:rPr>
    </w:lvl>
    <w:lvl w:ilvl="1" w:tplc="245C3EBC">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2" w:tplc="297A96B8">
      <w:numFmt w:val="bullet"/>
      <w:lvlText w:val="•"/>
      <w:lvlJc w:val="left"/>
      <w:pPr>
        <w:ind w:left="2517" w:hanging="360"/>
      </w:pPr>
      <w:rPr>
        <w:rFonts w:hint="default"/>
        <w:lang w:val="en-US" w:eastAsia="en-US" w:bidi="en-US"/>
      </w:rPr>
    </w:lvl>
    <w:lvl w:ilvl="3" w:tplc="BD4ECDF4">
      <w:numFmt w:val="bullet"/>
      <w:lvlText w:val="•"/>
      <w:lvlJc w:val="left"/>
      <w:pPr>
        <w:ind w:left="3435" w:hanging="360"/>
      </w:pPr>
      <w:rPr>
        <w:rFonts w:hint="default"/>
        <w:lang w:val="en-US" w:eastAsia="en-US" w:bidi="en-US"/>
      </w:rPr>
    </w:lvl>
    <w:lvl w:ilvl="4" w:tplc="C62C3C86">
      <w:numFmt w:val="bullet"/>
      <w:lvlText w:val="•"/>
      <w:lvlJc w:val="left"/>
      <w:pPr>
        <w:ind w:left="4353" w:hanging="360"/>
      </w:pPr>
      <w:rPr>
        <w:rFonts w:hint="default"/>
        <w:lang w:val="en-US" w:eastAsia="en-US" w:bidi="en-US"/>
      </w:rPr>
    </w:lvl>
    <w:lvl w:ilvl="5" w:tplc="486EF770">
      <w:numFmt w:val="bullet"/>
      <w:lvlText w:val="•"/>
      <w:lvlJc w:val="left"/>
      <w:pPr>
        <w:ind w:left="5271" w:hanging="360"/>
      </w:pPr>
      <w:rPr>
        <w:rFonts w:hint="default"/>
        <w:lang w:val="en-US" w:eastAsia="en-US" w:bidi="en-US"/>
      </w:rPr>
    </w:lvl>
    <w:lvl w:ilvl="6" w:tplc="103AFE34">
      <w:numFmt w:val="bullet"/>
      <w:lvlText w:val="•"/>
      <w:lvlJc w:val="left"/>
      <w:pPr>
        <w:ind w:left="6188" w:hanging="360"/>
      </w:pPr>
      <w:rPr>
        <w:rFonts w:hint="default"/>
        <w:lang w:val="en-US" w:eastAsia="en-US" w:bidi="en-US"/>
      </w:rPr>
    </w:lvl>
    <w:lvl w:ilvl="7" w:tplc="A538EADA">
      <w:numFmt w:val="bullet"/>
      <w:lvlText w:val="•"/>
      <w:lvlJc w:val="left"/>
      <w:pPr>
        <w:ind w:left="7106" w:hanging="360"/>
      </w:pPr>
      <w:rPr>
        <w:rFonts w:hint="default"/>
        <w:lang w:val="en-US" w:eastAsia="en-US" w:bidi="en-US"/>
      </w:rPr>
    </w:lvl>
    <w:lvl w:ilvl="8" w:tplc="4BD6A604">
      <w:numFmt w:val="bullet"/>
      <w:lvlText w:val="•"/>
      <w:lvlJc w:val="left"/>
      <w:pPr>
        <w:ind w:left="8024" w:hanging="360"/>
      </w:pPr>
      <w:rPr>
        <w:rFonts w:hint="default"/>
        <w:lang w:val="en-US" w:eastAsia="en-US" w:bidi="en-US"/>
      </w:rPr>
    </w:lvl>
  </w:abstractNum>
  <w:abstractNum w:abstractNumId="8" w15:restartNumberingAfterBreak="0">
    <w:nsid w:val="32EEC5AB"/>
    <w:multiLevelType w:val="hybridMultilevel"/>
    <w:tmpl w:val="DC7AD4C6"/>
    <w:lvl w:ilvl="0" w:tplc="6270EC6C">
      <w:start w:val="1"/>
      <w:numFmt w:val="decimal"/>
      <w:lvlText w:val="%1."/>
      <w:lvlJc w:val="left"/>
      <w:pPr>
        <w:ind w:left="1440" w:hanging="360"/>
      </w:pPr>
    </w:lvl>
    <w:lvl w:ilvl="1" w:tplc="A634AC82">
      <w:start w:val="1"/>
      <w:numFmt w:val="lowerLetter"/>
      <w:lvlText w:val="%2."/>
      <w:lvlJc w:val="left"/>
      <w:pPr>
        <w:ind w:left="2160" w:hanging="360"/>
      </w:pPr>
    </w:lvl>
    <w:lvl w:ilvl="2" w:tplc="7A963922">
      <w:start w:val="1"/>
      <w:numFmt w:val="lowerRoman"/>
      <w:lvlText w:val="%3."/>
      <w:lvlJc w:val="right"/>
      <w:pPr>
        <w:ind w:left="2880" w:hanging="180"/>
      </w:pPr>
    </w:lvl>
    <w:lvl w:ilvl="3" w:tplc="34CCFF04">
      <w:start w:val="1"/>
      <w:numFmt w:val="decimal"/>
      <w:lvlText w:val="%4."/>
      <w:lvlJc w:val="left"/>
      <w:pPr>
        <w:ind w:left="3600" w:hanging="360"/>
      </w:pPr>
    </w:lvl>
    <w:lvl w:ilvl="4" w:tplc="F7EEFE60">
      <w:start w:val="1"/>
      <w:numFmt w:val="lowerLetter"/>
      <w:lvlText w:val="%5."/>
      <w:lvlJc w:val="left"/>
      <w:pPr>
        <w:ind w:left="4320" w:hanging="360"/>
      </w:pPr>
    </w:lvl>
    <w:lvl w:ilvl="5" w:tplc="4482AD76">
      <w:start w:val="1"/>
      <w:numFmt w:val="lowerRoman"/>
      <w:lvlText w:val="%6."/>
      <w:lvlJc w:val="right"/>
      <w:pPr>
        <w:ind w:left="5040" w:hanging="180"/>
      </w:pPr>
    </w:lvl>
    <w:lvl w:ilvl="6" w:tplc="2D9C3B76">
      <w:start w:val="1"/>
      <w:numFmt w:val="decimal"/>
      <w:lvlText w:val="%7."/>
      <w:lvlJc w:val="left"/>
      <w:pPr>
        <w:ind w:left="5760" w:hanging="360"/>
      </w:pPr>
    </w:lvl>
    <w:lvl w:ilvl="7" w:tplc="A5728FEE">
      <w:start w:val="1"/>
      <w:numFmt w:val="lowerLetter"/>
      <w:lvlText w:val="%8."/>
      <w:lvlJc w:val="left"/>
      <w:pPr>
        <w:ind w:left="6480" w:hanging="360"/>
      </w:pPr>
    </w:lvl>
    <w:lvl w:ilvl="8" w:tplc="09BE160A">
      <w:start w:val="1"/>
      <w:numFmt w:val="lowerRoman"/>
      <w:lvlText w:val="%9."/>
      <w:lvlJc w:val="right"/>
      <w:pPr>
        <w:ind w:left="7200" w:hanging="180"/>
      </w:pPr>
    </w:lvl>
  </w:abstractNum>
  <w:abstractNum w:abstractNumId="9" w15:restartNumberingAfterBreak="0">
    <w:nsid w:val="4AC362B3"/>
    <w:multiLevelType w:val="hybridMultilevel"/>
    <w:tmpl w:val="5004420E"/>
    <w:lvl w:ilvl="0" w:tplc="81AC129A">
      <w:start w:val="7"/>
      <w:numFmt w:val="upperLetter"/>
      <w:lvlText w:val="%1."/>
      <w:lvlJc w:val="left"/>
      <w:pPr>
        <w:ind w:left="553" w:hanging="394"/>
      </w:pPr>
      <w:rPr>
        <w:rFonts w:ascii="Georgia" w:eastAsia="Georgia" w:hAnsi="Georgia" w:cs="Georgia" w:hint="default"/>
        <w:b/>
        <w:bCs/>
        <w:spacing w:val="-2"/>
        <w:w w:val="100"/>
        <w:sz w:val="24"/>
        <w:szCs w:val="24"/>
        <w:lang w:val="en-US" w:eastAsia="en-US" w:bidi="en-US"/>
      </w:rPr>
    </w:lvl>
    <w:lvl w:ilvl="1" w:tplc="0E483BC6">
      <w:numFmt w:val="bullet"/>
      <w:lvlText w:val=""/>
      <w:lvlJc w:val="left"/>
      <w:pPr>
        <w:ind w:left="880" w:hanging="360"/>
      </w:pPr>
      <w:rPr>
        <w:rFonts w:ascii="Symbol" w:eastAsia="Symbol" w:hAnsi="Symbol" w:cs="Symbol" w:hint="default"/>
        <w:w w:val="100"/>
        <w:sz w:val="24"/>
        <w:szCs w:val="24"/>
        <w:lang w:val="en-US" w:eastAsia="en-US" w:bidi="en-US"/>
      </w:rPr>
    </w:lvl>
    <w:lvl w:ilvl="2" w:tplc="69F2F150">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3" w:tplc="2E70DAF4">
      <w:numFmt w:val="bullet"/>
      <w:lvlText w:val="•"/>
      <w:lvlJc w:val="left"/>
      <w:pPr>
        <w:ind w:left="2632" w:hanging="360"/>
      </w:pPr>
      <w:rPr>
        <w:rFonts w:hint="default"/>
        <w:lang w:val="en-US" w:eastAsia="en-US" w:bidi="en-US"/>
      </w:rPr>
    </w:lvl>
    <w:lvl w:ilvl="4" w:tplc="42147A3C">
      <w:numFmt w:val="bullet"/>
      <w:lvlText w:val="•"/>
      <w:lvlJc w:val="left"/>
      <w:pPr>
        <w:ind w:left="3665" w:hanging="360"/>
      </w:pPr>
      <w:rPr>
        <w:rFonts w:hint="default"/>
        <w:lang w:val="en-US" w:eastAsia="en-US" w:bidi="en-US"/>
      </w:rPr>
    </w:lvl>
    <w:lvl w:ilvl="5" w:tplc="DD0E0696">
      <w:numFmt w:val="bullet"/>
      <w:lvlText w:val="•"/>
      <w:lvlJc w:val="left"/>
      <w:pPr>
        <w:ind w:left="4697" w:hanging="360"/>
      </w:pPr>
      <w:rPr>
        <w:rFonts w:hint="default"/>
        <w:lang w:val="en-US" w:eastAsia="en-US" w:bidi="en-US"/>
      </w:rPr>
    </w:lvl>
    <w:lvl w:ilvl="6" w:tplc="08D64C76">
      <w:numFmt w:val="bullet"/>
      <w:lvlText w:val="•"/>
      <w:lvlJc w:val="left"/>
      <w:pPr>
        <w:ind w:left="5730" w:hanging="360"/>
      </w:pPr>
      <w:rPr>
        <w:rFonts w:hint="default"/>
        <w:lang w:val="en-US" w:eastAsia="en-US" w:bidi="en-US"/>
      </w:rPr>
    </w:lvl>
    <w:lvl w:ilvl="7" w:tplc="BB74CF70">
      <w:numFmt w:val="bullet"/>
      <w:lvlText w:val="•"/>
      <w:lvlJc w:val="left"/>
      <w:pPr>
        <w:ind w:left="6762" w:hanging="360"/>
      </w:pPr>
      <w:rPr>
        <w:rFonts w:hint="default"/>
        <w:lang w:val="en-US" w:eastAsia="en-US" w:bidi="en-US"/>
      </w:rPr>
    </w:lvl>
    <w:lvl w:ilvl="8" w:tplc="A14A0CAA">
      <w:numFmt w:val="bullet"/>
      <w:lvlText w:val="•"/>
      <w:lvlJc w:val="left"/>
      <w:pPr>
        <w:ind w:left="7795" w:hanging="360"/>
      </w:pPr>
      <w:rPr>
        <w:rFonts w:hint="default"/>
        <w:lang w:val="en-US" w:eastAsia="en-US" w:bidi="en-US"/>
      </w:rPr>
    </w:lvl>
  </w:abstractNum>
  <w:abstractNum w:abstractNumId="10" w15:restartNumberingAfterBreak="0">
    <w:nsid w:val="544F2199"/>
    <w:multiLevelType w:val="hybridMultilevel"/>
    <w:tmpl w:val="3C608272"/>
    <w:lvl w:ilvl="0" w:tplc="C4D01124">
      <w:start w:val="1"/>
      <w:numFmt w:val="upperRoman"/>
      <w:lvlText w:val="%1."/>
      <w:lvlJc w:val="right"/>
      <w:pPr>
        <w:ind w:left="1080" w:hanging="360"/>
      </w:pPr>
      <w:rPr>
        <w:rFonts w:ascii="Georgia" w:hAnsi="Georgia" w:hint="default"/>
        <w:i w:val="0"/>
        <w:iCs w:val="0"/>
      </w:rPr>
    </w:lvl>
    <w:lvl w:ilvl="1" w:tplc="3CE8EA40">
      <w:start w:val="1"/>
      <w:numFmt w:val="lowerLetter"/>
      <w:lvlText w:val="%2."/>
      <w:lvlJc w:val="left"/>
      <w:pPr>
        <w:ind w:left="1800" w:hanging="360"/>
      </w:pPr>
      <w:rPr>
        <w:rFonts w:ascii="Georgia" w:hAnsi="Georgia" w:hint="default"/>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2C4D3F"/>
    <w:multiLevelType w:val="hybridMultilevel"/>
    <w:tmpl w:val="8D1CEB8C"/>
    <w:lvl w:ilvl="0" w:tplc="EA7419F2">
      <w:start w:val="1"/>
      <w:numFmt w:val="decimal"/>
      <w:lvlText w:val="%1."/>
      <w:lvlJc w:val="left"/>
      <w:pPr>
        <w:ind w:left="565" w:hanging="360"/>
      </w:pPr>
      <w:rPr>
        <w:rFonts w:ascii="Georgia" w:eastAsia="Georgia" w:hAnsi="Georgia" w:cs="Georgia"/>
        <w:spacing w:val="-21"/>
        <w:w w:val="100"/>
        <w:lang w:val="en-US" w:eastAsia="en-US" w:bidi="en-US"/>
      </w:rPr>
    </w:lvl>
    <w:lvl w:ilvl="1" w:tplc="C6008DF6">
      <w:numFmt w:val="bullet"/>
      <w:lvlText w:val="•"/>
      <w:lvlJc w:val="left"/>
      <w:pPr>
        <w:ind w:left="1391" w:hanging="360"/>
      </w:pPr>
      <w:rPr>
        <w:rFonts w:hint="default"/>
        <w:lang w:val="en-US" w:eastAsia="en-US" w:bidi="en-US"/>
      </w:rPr>
    </w:lvl>
    <w:lvl w:ilvl="2" w:tplc="97B0DF0E">
      <w:numFmt w:val="bullet"/>
      <w:lvlText w:val="•"/>
      <w:lvlJc w:val="left"/>
      <w:pPr>
        <w:ind w:left="2217" w:hanging="360"/>
      </w:pPr>
      <w:rPr>
        <w:rFonts w:hint="default"/>
        <w:lang w:val="en-US" w:eastAsia="en-US" w:bidi="en-US"/>
      </w:rPr>
    </w:lvl>
    <w:lvl w:ilvl="3" w:tplc="CF3CA6DC">
      <w:numFmt w:val="bullet"/>
      <w:lvlText w:val="•"/>
      <w:lvlJc w:val="left"/>
      <w:pPr>
        <w:ind w:left="3043" w:hanging="360"/>
      </w:pPr>
      <w:rPr>
        <w:rFonts w:hint="default"/>
        <w:lang w:val="en-US" w:eastAsia="en-US" w:bidi="en-US"/>
      </w:rPr>
    </w:lvl>
    <w:lvl w:ilvl="4" w:tplc="CA28ED6E">
      <w:numFmt w:val="bullet"/>
      <w:lvlText w:val="•"/>
      <w:lvlJc w:val="left"/>
      <w:pPr>
        <w:ind w:left="3869" w:hanging="360"/>
      </w:pPr>
      <w:rPr>
        <w:rFonts w:hint="default"/>
        <w:lang w:val="en-US" w:eastAsia="en-US" w:bidi="en-US"/>
      </w:rPr>
    </w:lvl>
    <w:lvl w:ilvl="5" w:tplc="46465D9C">
      <w:numFmt w:val="bullet"/>
      <w:lvlText w:val="•"/>
      <w:lvlJc w:val="left"/>
      <w:pPr>
        <w:ind w:left="4695" w:hanging="360"/>
      </w:pPr>
      <w:rPr>
        <w:rFonts w:hint="default"/>
        <w:lang w:val="en-US" w:eastAsia="en-US" w:bidi="en-US"/>
      </w:rPr>
    </w:lvl>
    <w:lvl w:ilvl="6" w:tplc="A9BC3DEC">
      <w:numFmt w:val="bullet"/>
      <w:lvlText w:val="•"/>
      <w:lvlJc w:val="left"/>
      <w:pPr>
        <w:ind w:left="5521" w:hanging="360"/>
      </w:pPr>
      <w:rPr>
        <w:rFonts w:hint="default"/>
        <w:lang w:val="en-US" w:eastAsia="en-US" w:bidi="en-US"/>
      </w:rPr>
    </w:lvl>
    <w:lvl w:ilvl="7" w:tplc="0F385524">
      <w:numFmt w:val="bullet"/>
      <w:lvlText w:val="•"/>
      <w:lvlJc w:val="left"/>
      <w:pPr>
        <w:ind w:left="6347" w:hanging="360"/>
      </w:pPr>
      <w:rPr>
        <w:rFonts w:hint="default"/>
        <w:lang w:val="en-US" w:eastAsia="en-US" w:bidi="en-US"/>
      </w:rPr>
    </w:lvl>
    <w:lvl w:ilvl="8" w:tplc="DC6803C4">
      <w:numFmt w:val="bullet"/>
      <w:lvlText w:val="•"/>
      <w:lvlJc w:val="left"/>
      <w:pPr>
        <w:ind w:left="7173" w:hanging="360"/>
      </w:pPr>
      <w:rPr>
        <w:rFonts w:hint="default"/>
        <w:lang w:val="en-US" w:eastAsia="en-US" w:bidi="en-US"/>
      </w:rPr>
    </w:lvl>
  </w:abstractNum>
  <w:abstractNum w:abstractNumId="12" w15:restartNumberingAfterBreak="0">
    <w:nsid w:val="59717FEC"/>
    <w:multiLevelType w:val="hybridMultilevel"/>
    <w:tmpl w:val="7C0A1C5A"/>
    <w:lvl w:ilvl="0" w:tplc="04090001">
      <w:start w:val="1"/>
      <w:numFmt w:val="bullet"/>
      <w:lvlText w:val=""/>
      <w:lvlJc w:val="left"/>
      <w:pPr>
        <w:ind w:left="880" w:hanging="360"/>
      </w:pPr>
      <w:rPr>
        <w:rFonts w:ascii="Symbol" w:hAnsi="Symbol" w:hint="default"/>
        <w:w w:val="100"/>
        <w:sz w:val="24"/>
        <w:szCs w:val="24"/>
        <w:lang w:val="en-US" w:eastAsia="en-US" w:bidi="en-US"/>
      </w:rPr>
    </w:lvl>
    <w:lvl w:ilvl="1" w:tplc="F26EEC5C">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2" w:tplc="3BCC7FE8">
      <w:numFmt w:val="bullet"/>
      <w:lvlText w:val="•"/>
      <w:lvlJc w:val="left"/>
      <w:pPr>
        <w:ind w:left="2517" w:hanging="360"/>
      </w:pPr>
      <w:rPr>
        <w:rFonts w:hint="default"/>
        <w:lang w:val="en-US" w:eastAsia="en-US" w:bidi="en-US"/>
      </w:rPr>
    </w:lvl>
    <w:lvl w:ilvl="3" w:tplc="85C429AE">
      <w:numFmt w:val="bullet"/>
      <w:lvlText w:val="•"/>
      <w:lvlJc w:val="left"/>
      <w:pPr>
        <w:ind w:left="3435" w:hanging="360"/>
      </w:pPr>
      <w:rPr>
        <w:rFonts w:hint="default"/>
        <w:lang w:val="en-US" w:eastAsia="en-US" w:bidi="en-US"/>
      </w:rPr>
    </w:lvl>
    <w:lvl w:ilvl="4" w:tplc="63EA9820">
      <w:numFmt w:val="bullet"/>
      <w:lvlText w:val="•"/>
      <w:lvlJc w:val="left"/>
      <w:pPr>
        <w:ind w:left="4353" w:hanging="360"/>
      </w:pPr>
      <w:rPr>
        <w:rFonts w:hint="default"/>
        <w:lang w:val="en-US" w:eastAsia="en-US" w:bidi="en-US"/>
      </w:rPr>
    </w:lvl>
    <w:lvl w:ilvl="5" w:tplc="7F763800">
      <w:numFmt w:val="bullet"/>
      <w:lvlText w:val="•"/>
      <w:lvlJc w:val="left"/>
      <w:pPr>
        <w:ind w:left="5271" w:hanging="360"/>
      </w:pPr>
      <w:rPr>
        <w:rFonts w:hint="default"/>
        <w:lang w:val="en-US" w:eastAsia="en-US" w:bidi="en-US"/>
      </w:rPr>
    </w:lvl>
    <w:lvl w:ilvl="6" w:tplc="AE903724">
      <w:numFmt w:val="bullet"/>
      <w:lvlText w:val="•"/>
      <w:lvlJc w:val="left"/>
      <w:pPr>
        <w:ind w:left="6188" w:hanging="360"/>
      </w:pPr>
      <w:rPr>
        <w:rFonts w:hint="default"/>
        <w:lang w:val="en-US" w:eastAsia="en-US" w:bidi="en-US"/>
      </w:rPr>
    </w:lvl>
    <w:lvl w:ilvl="7" w:tplc="CF6AD02C">
      <w:numFmt w:val="bullet"/>
      <w:lvlText w:val="•"/>
      <w:lvlJc w:val="left"/>
      <w:pPr>
        <w:ind w:left="7106" w:hanging="360"/>
      </w:pPr>
      <w:rPr>
        <w:rFonts w:hint="default"/>
        <w:lang w:val="en-US" w:eastAsia="en-US" w:bidi="en-US"/>
      </w:rPr>
    </w:lvl>
    <w:lvl w:ilvl="8" w:tplc="D9E81394">
      <w:numFmt w:val="bullet"/>
      <w:lvlText w:val="•"/>
      <w:lvlJc w:val="left"/>
      <w:pPr>
        <w:ind w:left="8024" w:hanging="360"/>
      </w:pPr>
      <w:rPr>
        <w:rFonts w:hint="default"/>
        <w:lang w:val="en-US" w:eastAsia="en-US" w:bidi="en-US"/>
      </w:rPr>
    </w:lvl>
  </w:abstractNum>
  <w:abstractNum w:abstractNumId="13" w15:restartNumberingAfterBreak="0">
    <w:nsid w:val="6509533A"/>
    <w:multiLevelType w:val="hybridMultilevel"/>
    <w:tmpl w:val="210ADA7C"/>
    <w:lvl w:ilvl="0" w:tplc="53AC578A">
      <w:start w:val="1"/>
      <w:numFmt w:val="upperLetter"/>
      <w:lvlText w:val="%1."/>
      <w:lvlJc w:val="left"/>
      <w:pPr>
        <w:ind w:left="481" w:hanging="322"/>
        <w:jc w:val="right"/>
      </w:pPr>
      <w:rPr>
        <w:rFonts w:ascii="Georgia" w:eastAsia="Georgia" w:hAnsi="Georgia" w:cs="Georgia" w:hint="default"/>
        <w:b/>
        <w:bCs/>
        <w:w w:val="100"/>
        <w:sz w:val="24"/>
        <w:szCs w:val="24"/>
        <w:lang w:val="en-US" w:eastAsia="en-US" w:bidi="en-US"/>
      </w:rPr>
    </w:lvl>
    <w:lvl w:ilvl="1" w:tplc="CF7EB93A">
      <w:numFmt w:val="bullet"/>
      <w:lvlText w:val=""/>
      <w:lvlJc w:val="left"/>
      <w:pPr>
        <w:ind w:left="880" w:hanging="360"/>
      </w:pPr>
      <w:rPr>
        <w:rFonts w:ascii="Symbol" w:eastAsia="Symbol" w:hAnsi="Symbol" w:cs="Symbol" w:hint="default"/>
        <w:w w:val="100"/>
        <w:sz w:val="24"/>
        <w:szCs w:val="24"/>
        <w:lang w:val="en-US" w:eastAsia="en-US" w:bidi="en-US"/>
      </w:rPr>
    </w:lvl>
    <w:lvl w:ilvl="2" w:tplc="70FABE70">
      <w:numFmt w:val="bullet"/>
      <w:lvlText w:val="•"/>
      <w:lvlJc w:val="left"/>
      <w:pPr>
        <w:ind w:left="1960" w:hanging="360"/>
      </w:pPr>
      <w:rPr>
        <w:rFonts w:hint="default"/>
        <w:lang w:val="en-US" w:eastAsia="en-US" w:bidi="en-US"/>
      </w:rPr>
    </w:lvl>
    <w:lvl w:ilvl="3" w:tplc="80AE125E">
      <w:numFmt w:val="bullet"/>
      <w:lvlText w:val="•"/>
      <w:lvlJc w:val="left"/>
      <w:pPr>
        <w:ind w:left="2947" w:hanging="360"/>
      </w:pPr>
      <w:rPr>
        <w:rFonts w:hint="default"/>
        <w:lang w:val="en-US" w:eastAsia="en-US" w:bidi="en-US"/>
      </w:rPr>
    </w:lvl>
    <w:lvl w:ilvl="4" w:tplc="109C7B50">
      <w:numFmt w:val="bullet"/>
      <w:lvlText w:val="•"/>
      <w:lvlJc w:val="left"/>
      <w:pPr>
        <w:ind w:left="3935" w:hanging="360"/>
      </w:pPr>
      <w:rPr>
        <w:rFonts w:hint="default"/>
        <w:lang w:val="en-US" w:eastAsia="en-US" w:bidi="en-US"/>
      </w:rPr>
    </w:lvl>
    <w:lvl w:ilvl="5" w:tplc="4904AD58">
      <w:numFmt w:val="bullet"/>
      <w:lvlText w:val="•"/>
      <w:lvlJc w:val="left"/>
      <w:pPr>
        <w:ind w:left="4922" w:hanging="360"/>
      </w:pPr>
      <w:rPr>
        <w:rFonts w:hint="default"/>
        <w:lang w:val="en-US" w:eastAsia="en-US" w:bidi="en-US"/>
      </w:rPr>
    </w:lvl>
    <w:lvl w:ilvl="6" w:tplc="8CB6B2B2">
      <w:numFmt w:val="bullet"/>
      <w:lvlText w:val="•"/>
      <w:lvlJc w:val="left"/>
      <w:pPr>
        <w:ind w:left="5910" w:hanging="360"/>
      </w:pPr>
      <w:rPr>
        <w:rFonts w:hint="default"/>
        <w:lang w:val="en-US" w:eastAsia="en-US" w:bidi="en-US"/>
      </w:rPr>
    </w:lvl>
    <w:lvl w:ilvl="7" w:tplc="00B0A978">
      <w:numFmt w:val="bullet"/>
      <w:lvlText w:val="•"/>
      <w:lvlJc w:val="left"/>
      <w:pPr>
        <w:ind w:left="6897" w:hanging="360"/>
      </w:pPr>
      <w:rPr>
        <w:rFonts w:hint="default"/>
        <w:lang w:val="en-US" w:eastAsia="en-US" w:bidi="en-US"/>
      </w:rPr>
    </w:lvl>
    <w:lvl w:ilvl="8" w:tplc="0868C766">
      <w:numFmt w:val="bullet"/>
      <w:lvlText w:val="•"/>
      <w:lvlJc w:val="left"/>
      <w:pPr>
        <w:ind w:left="7885" w:hanging="360"/>
      </w:pPr>
      <w:rPr>
        <w:rFonts w:hint="default"/>
        <w:lang w:val="en-US" w:eastAsia="en-US" w:bidi="en-US"/>
      </w:rPr>
    </w:lvl>
  </w:abstractNum>
  <w:abstractNum w:abstractNumId="14" w15:restartNumberingAfterBreak="0">
    <w:nsid w:val="6A477439"/>
    <w:multiLevelType w:val="hybridMultilevel"/>
    <w:tmpl w:val="0F581746"/>
    <w:lvl w:ilvl="0" w:tplc="04090001">
      <w:start w:val="1"/>
      <w:numFmt w:val="bullet"/>
      <w:lvlText w:val=""/>
      <w:lvlJc w:val="left"/>
      <w:pPr>
        <w:ind w:left="880" w:hanging="36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4"/>
  </w:num>
  <w:num w:numId="2">
    <w:abstractNumId w:val="8"/>
  </w:num>
  <w:num w:numId="3">
    <w:abstractNumId w:val="6"/>
  </w:num>
  <w:num w:numId="4">
    <w:abstractNumId w:val="12"/>
  </w:num>
  <w:num w:numId="5">
    <w:abstractNumId w:val="1"/>
  </w:num>
  <w:num w:numId="6">
    <w:abstractNumId w:val="9"/>
  </w:num>
  <w:num w:numId="7">
    <w:abstractNumId w:val="11"/>
  </w:num>
  <w:num w:numId="8">
    <w:abstractNumId w:val="7"/>
  </w:num>
  <w:num w:numId="9">
    <w:abstractNumId w:val="5"/>
  </w:num>
  <w:num w:numId="10">
    <w:abstractNumId w:val="0"/>
  </w:num>
  <w:num w:numId="11">
    <w:abstractNumId w:val="13"/>
  </w:num>
  <w:num w:numId="12">
    <w:abstractNumId w:val="14"/>
  </w:num>
  <w:num w:numId="13">
    <w:abstractNumId w:val="2"/>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58"/>
    <w:rsid w:val="000265C4"/>
    <w:rsid w:val="000334DA"/>
    <w:rsid w:val="000659CF"/>
    <w:rsid w:val="0007158D"/>
    <w:rsid w:val="00074A24"/>
    <w:rsid w:val="00092A8A"/>
    <w:rsid w:val="000A777F"/>
    <w:rsid w:val="000B3965"/>
    <w:rsid w:val="000C6B76"/>
    <w:rsid w:val="000C6EBE"/>
    <w:rsid w:val="000E06D5"/>
    <w:rsid w:val="000F3EE9"/>
    <w:rsid w:val="00114084"/>
    <w:rsid w:val="00115AF3"/>
    <w:rsid w:val="00116246"/>
    <w:rsid w:val="001212F6"/>
    <w:rsid w:val="0012356F"/>
    <w:rsid w:val="00125615"/>
    <w:rsid w:val="00167F39"/>
    <w:rsid w:val="0017788E"/>
    <w:rsid w:val="001902EE"/>
    <w:rsid w:val="001960FE"/>
    <w:rsid w:val="001C6CC3"/>
    <w:rsid w:val="001D0AEB"/>
    <w:rsid w:val="001D4E18"/>
    <w:rsid w:val="002346B3"/>
    <w:rsid w:val="002806A3"/>
    <w:rsid w:val="00307627"/>
    <w:rsid w:val="0031658D"/>
    <w:rsid w:val="00324B9E"/>
    <w:rsid w:val="00352307"/>
    <w:rsid w:val="003568A6"/>
    <w:rsid w:val="00363380"/>
    <w:rsid w:val="00372319"/>
    <w:rsid w:val="003823B6"/>
    <w:rsid w:val="003A00F3"/>
    <w:rsid w:val="003D107C"/>
    <w:rsid w:val="003E0D4F"/>
    <w:rsid w:val="003F6F05"/>
    <w:rsid w:val="00437A25"/>
    <w:rsid w:val="0045234F"/>
    <w:rsid w:val="00455F82"/>
    <w:rsid w:val="00463906"/>
    <w:rsid w:val="00472BC8"/>
    <w:rsid w:val="004B1B6D"/>
    <w:rsid w:val="004B4FF2"/>
    <w:rsid w:val="004B6705"/>
    <w:rsid w:val="004D2BC8"/>
    <w:rsid w:val="004E25B9"/>
    <w:rsid w:val="004E3BA6"/>
    <w:rsid w:val="004F1FE5"/>
    <w:rsid w:val="00533655"/>
    <w:rsid w:val="005900E3"/>
    <w:rsid w:val="00590E87"/>
    <w:rsid w:val="005D1CAB"/>
    <w:rsid w:val="005E7BF6"/>
    <w:rsid w:val="006104EB"/>
    <w:rsid w:val="0063418D"/>
    <w:rsid w:val="00641E03"/>
    <w:rsid w:val="0065295F"/>
    <w:rsid w:val="00667A84"/>
    <w:rsid w:val="0067255E"/>
    <w:rsid w:val="006824F6"/>
    <w:rsid w:val="00693A6A"/>
    <w:rsid w:val="006A5880"/>
    <w:rsid w:val="006B39E2"/>
    <w:rsid w:val="006D6FCA"/>
    <w:rsid w:val="006F59BB"/>
    <w:rsid w:val="00715A87"/>
    <w:rsid w:val="007243E5"/>
    <w:rsid w:val="00725EC2"/>
    <w:rsid w:val="007269C7"/>
    <w:rsid w:val="0072732E"/>
    <w:rsid w:val="00761202"/>
    <w:rsid w:val="00762326"/>
    <w:rsid w:val="0079665B"/>
    <w:rsid w:val="00797A99"/>
    <w:rsid w:val="007D4143"/>
    <w:rsid w:val="007D512C"/>
    <w:rsid w:val="007E5B57"/>
    <w:rsid w:val="007F146D"/>
    <w:rsid w:val="007F4618"/>
    <w:rsid w:val="0081154A"/>
    <w:rsid w:val="00875590"/>
    <w:rsid w:val="008844AA"/>
    <w:rsid w:val="00886132"/>
    <w:rsid w:val="00891BB0"/>
    <w:rsid w:val="008C2B6C"/>
    <w:rsid w:val="008C34D8"/>
    <w:rsid w:val="008F377A"/>
    <w:rsid w:val="0091597A"/>
    <w:rsid w:val="009167FB"/>
    <w:rsid w:val="00973826"/>
    <w:rsid w:val="009C2CFC"/>
    <w:rsid w:val="00A20262"/>
    <w:rsid w:val="00A568AF"/>
    <w:rsid w:val="00A950BD"/>
    <w:rsid w:val="00A95917"/>
    <w:rsid w:val="00A95941"/>
    <w:rsid w:val="00A96787"/>
    <w:rsid w:val="00AF1045"/>
    <w:rsid w:val="00AF3C8E"/>
    <w:rsid w:val="00B076D2"/>
    <w:rsid w:val="00B23C3F"/>
    <w:rsid w:val="00B61236"/>
    <w:rsid w:val="00BA5128"/>
    <w:rsid w:val="00BB30D6"/>
    <w:rsid w:val="00BB37CF"/>
    <w:rsid w:val="00BB505C"/>
    <w:rsid w:val="00BF17F0"/>
    <w:rsid w:val="00C05E58"/>
    <w:rsid w:val="00C07FFE"/>
    <w:rsid w:val="00C32D6F"/>
    <w:rsid w:val="00C47C1E"/>
    <w:rsid w:val="00C61680"/>
    <w:rsid w:val="00CA2BCE"/>
    <w:rsid w:val="00CB4313"/>
    <w:rsid w:val="00D0434A"/>
    <w:rsid w:val="00D3647B"/>
    <w:rsid w:val="00D75F14"/>
    <w:rsid w:val="00DB00BF"/>
    <w:rsid w:val="00DB4F2B"/>
    <w:rsid w:val="00DB4F4D"/>
    <w:rsid w:val="00DB61BB"/>
    <w:rsid w:val="00DE2995"/>
    <w:rsid w:val="00DE6954"/>
    <w:rsid w:val="00DE6C28"/>
    <w:rsid w:val="00DF56CB"/>
    <w:rsid w:val="00E024F4"/>
    <w:rsid w:val="00E1054A"/>
    <w:rsid w:val="00E20B6C"/>
    <w:rsid w:val="00E2729F"/>
    <w:rsid w:val="00E63308"/>
    <w:rsid w:val="00E67ADB"/>
    <w:rsid w:val="00E83845"/>
    <w:rsid w:val="00E9270E"/>
    <w:rsid w:val="00ED0E7D"/>
    <w:rsid w:val="00EE78B6"/>
    <w:rsid w:val="00EF685B"/>
    <w:rsid w:val="00F035E2"/>
    <w:rsid w:val="00F305EE"/>
    <w:rsid w:val="00F35B59"/>
    <w:rsid w:val="00F379EA"/>
    <w:rsid w:val="00F818AB"/>
    <w:rsid w:val="014E2EC9"/>
    <w:rsid w:val="01578286"/>
    <w:rsid w:val="018AF2E5"/>
    <w:rsid w:val="01B2D97A"/>
    <w:rsid w:val="0299FE07"/>
    <w:rsid w:val="02BB9ECB"/>
    <w:rsid w:val="02BFD8C2"/>
    <w:rsid w:val="030EFC72"/>
    <w:rsid w:val="032A6358"/>
    <w:rsid w:val="0331F93D"/>
    <w:rsid w:val="034DE342"/>
    <w:rsid w:val="040D6314"/>
    <w:rsid w:val="051B378A"/>
    <w:rsid w:val="051EF535"/>
    <w:rsid w:val="0565F9C7"/>
    <w:rsid w:val="0616BEA8"/>
    <w:rsid w:val="06484DF1"/>
    <w:rsid w:val="064AEA84"/>
    <w:rsid w:val="06E0AAA8"/>
    <w:rsid w:val="06E43E74"/>
    <w:rsid w:val="06FA7C5E"/>
    <w:rsid w:val="0759D68F"/>
    <w:rsid w:val="07DB6A6E"/>
    <w:rsid w:val="08749103"/>
    <w:rsid w:val="0877E30B"/>
    <w:rsid w:val="08A06488"/>
    <w:rsid w:val="08FA58B3"/>
    <w:rsid w:val="09220B7C"/>
    <w:rsid w:val="0980C637"/>
    <w:rsid w:val="098A80E0"/>
    <w:rsid w:val="0AFA96E3"/>
    <w:rsid w:val="0B35753D"/>
    <w:rsid w:val="0B582B0E"/>
    <w:rsid w:val="0B7053CC"/>
    <w:rsid w:val="0B89EFDD"/>
    <w:rsid w:val="0BD78E37"/>
    <w:rsid w:val="0C0C3368"/>
    <w:rsid w:val="0CB50A19"/>
    <w:rsid w:val="0CCBD2D7"/>
    <w:rsid w:val="0CE039B4"/>
    <w:rsid w:val="0D298887"/>
    <w:rsid w:val="0DE6F682"/>
    <w:rsid w:val="0E6E4F60"/>
    <w:rsid w:val="0EE93F92"/>
    <w:rsid w:val="0F8CFF82"/>
    <w:rsid w:val="0F9B2B40"/>
    <w:rsid w:val="0FE7A750"/>
    <w:rsid w:val="10068D86"/>
    <w:rsid w:val="101821F8"/>
    <w:rsid w:val="10516AFF"/>
    <w:rsid w:val="115250F3"/>
    <w:rsid w:val="1166E12A"/>
    <w:rsid w:val="11F8F3B2"/>
    <w:rsid w:val="12196016"/>
    <w:rsid w:val="127C5B8E"/>
    <w:rsid w:val="128AC736"/>
    <w:rsid w:val="12B02DEA"/>
    <w:rsid w:val="1370663C"/>
    <w:rsid w:val="13A57E23"/>
    <w:rsid w:val="13A60553"/>
    <w:rsid w:val="13D37057"/>
    <w:rsid w:val="1410B76C"/>
    <w:rsid w:val="14177064"/>
    <w:rsid w:val="143C74D2"/>
    <w:rsid w:val="144A4438"/>
    <w:rsid w:val="1470C958"/>
    <w:rsid w:val="153E9D65"/>
    <w:rsid w:val="162219B6"/>
    <w:rsid w:val="16E655E4"/>
    <w:rsid w:val="16FFEB38"/>
    <w:rsid w:val="170C82AF"/>
    <w:rsid w:val="17151BC3"/>
    <w:rsid w:val="17584788"/>
    <w:rsid w:val="175FA9D8"/>
    <w:rsid w:val="17E026E4"/>
    <w:rsid w:val="17FA2F73"/>
    <w:rsid w:val="1835AE77"/>
    <w:rsid w:val="183DA42A"/>
    <w:rsid w:val="1841AE28"/>
    <w:rsid w:val="1866782F"/>
    <w:rsid w:val="18897379"/>
    <w:rsid w:val="18F973E0"/>
    <w:rsid w:val="19A9AB63"/>
    <w:rsid w:val="1A16E44D"/>
    <w:rsid w:val="1A493564"/>
    <w:rsid w:val="1AB210B1"/>
    <w:rsid w:val="1AC63E89"/>
    <w:rsid w:val="1AE14C29"/>
    <w:rsid w:val="1BED1C9D"/>
    <w:rsid w:val="1BF755BB"/>
    <w:rsid w:val="1C1D4A2D"/>
    <w:rsid w:val="1C7C837E"/>
    <w:rsid w:val="1CCC61B2"/>
    <w:rsid w:val="1D55BC75"/>
    <w:rsid w:val="1D673FBD"/>
    <w:rsid w:val="1D77E6A2"/>
    <w:rsid w:val="1E28D3CC"/>
    <w:rsid w:val="1ECF1146"/>
    <w:rsid w:val="1F63596D"/>
    <w:rsid w:val="2055F3C4"/>
    <w:rsid w:val="20EC4D8E"/>
    <w:rsid w:val="2103EF04"/>
    <w:rsid w:val="214B9C23"/>
    <w:rsid w:val="21621BC9"/>
    <w:rsid w:val="21BC1FB8"/>
    <w:rsid w:val="23478B6E"/>
    <w:rsid w:val="236B5584"/>
    <w:rsid w:val="2402A4FC"/>
    <w:rsid w:val="243E0A98"/>
    <w:rsid w:val="248EA0D9"/>
    <w:rsid w:val="249FA534"/>
    <w:rsid w:val="24D77397"/>
    <w:rsid w:val="2545F559"/>
    <w:rsid w:val="257D1B5D"/>
    <w:rsid w:val="2673BA13"/>
    <w:rsid w:val="2816F561"/>
    <w:rsid w:val="2854952D"/>
    <w:rsid w:val="28D1D9DF"/>
    <w:rsid w:val="290F00E9"/>
    <w:rsid w:val="290FD5F1"/>
    <w:rsid w:val="29264754"/>
    <w:rsid w:val="29594EB5"/>
    <w:rsid w:val="297B732D"/>
    <w:rsid w:val="29A09699"/>
    <w:rsid w:val="2A155D34"/>
    <w:rsid w:val="2A68105E"/>
    <w:rsid w:val="2B4EFE48"/>
    <w:rsid w:val="2BEE89E3"/>
    <w:rsid w:val="2C4315D6"/>
    <w:rsid w:val="2C5F0D38"/>
    <w:rsid w:val="2CB0329C"/>
    <w:rsid w:val="2DB9C658"/>
    <w:rsid w:val="2E825DF9"/>
    <w:rsid w:val="2E966300"/>
    <w:rsid w:val="2F111359"/>
    <w:rsid w:val="2F180958"/>
    <w:rsid w:val="2FABB2B0"/>
    <w:rsid w:val="2FE1F199"/>
    <w:rsid w:val="30DCEBC4"/>
    <w:rsid w:val="314DC80C"/>
    <w:rsid w:val="31A04E95"/>
    <w:rsid w:val="31F5E8F4"/>
    <w:rsid w:val="323F8EF7"/>
    <w:rsid w:val="328657DC"/>
    <w:rsid w:val="32E497EC"/>
    <w:rsid w:val="33F2C5CC"/>
    <w:rsid w:val="3446BB51"/>
    <w:rsid w:val="34587515"/>
    <w:rsid w:val="346A1F1D"/>
    <w:rsid w:val="383E409A"/>
    <w:rsid w:val="3867850F"/>
    <w:rsid w:val="38A00A5E"/>
    <w:rsid w:val="38BACB06"/>
    <w:rsid w:val="38BC2F17"/>
    <w:rsid w:val="3991C100"/>
    <w:rsid w:val="39DB1E8C"/>
    <w:rsid w:val="3A2963C7"/>
    <w:rsid w:val="3B1DBE59"/>
    <w:rsid w:val="3B21DAA5"/>
    <w:rsid w:val="3B4D6CF6"/>
    <w:rsid w:val="3B605067"/>
    <w:rsid w:val="3BAFF3DD"/>
    <w:rsid w:val="3BBC89FA"/>
    <w:rsid w:val="3BE1D29B"/>
    <w:rsid w:val="3C08BEBE"/>
    <w:rsid w:val="3C5D36E4"/>
    <w:rsid w:val="3C62600F"/>
    <w:rsid w:val="3CEA2C71"/>
    <w:rsid w:val="3CFC1C0A"/>
    <w:rsid w:val="3DF31FDF"/>
    <w:rsid w:val="3E093D7F"/>
    <w:rsid w:val="3E53DB04"/>
    <w:rsid w:val="4001D1B9"/>
    <w:rsid w:val="4026A543"/>
    <w:rsid w:val="40A30B73"/>
    <w:rsid w:val="41727E72"/>
    <w:rsid w:val="4232D44A"/>
    <w:rsid w:val="4248949A"/>
    <w:rsid w:val="4403B05B"/>
    <w:rsid w:val="44314F85"/>
    <w:rsid w:val="4542058B"/>
    <w:rsid w:val="454F4F03"/>
    <w:rsid w:val="45C905CF"/>
    <w:rsid w:val="460C6A49"/>
    <w:rsid w:val="46EC7571"/>
    <w:rsid w:val="46F76AAE"/>
    <w:rsid w:val="471FDB78"/>
    <w:rsid w:val="472996ED"/>
    <w:rsid w:val="47A5799C"/>
    <w:rsid w:val="48076D2E"/>
    <w:rsid w:val="4927BABA"/>
    <w:rsid w:val="4A0FD501"/>
    <w:rsid w:val="4A2FC4F7"/>
    <w:rsid w:val="4A5EA44A"/>
    <w:rsid w:val="4A73EC8F"/>
    <w:rsid w:val="4AAD943B"/>
    <w:rsid w:val="4B5FA1BE"/>
    <w:rsid w:val="4BA1E37C"/>
    <w:rsid w:val="4C609A9B"/>
    <w:rsid w:val="4CF8FBD9"/>
    <w:rsid w:val="4D25DACE"/>
    <w:rsid w:val="4D44FBAE"/>
    <w:rsid w:val="4D4CC800"/>
    <w:rsid w:val="4D6CDD49"/>
    <w:rsid w:val="4E43961B"/>
    <w:rsid w:val="4EAD1F0F"/>
    <w:rsid w:val="4F328CB7"/>
    <w:rsid w:val="4F69FA43"/>
    <w:rsid w:val="5013F5A0"/>
    <w:rsid w:val="509BC7E9"/>
    <w:rsid w:val="50A47E0B"/>
    <w:rsid w:val="51EEE241"/>
    <w:rsid w:val="52711FBC"/>
    <w:rsid w:val="52AC9363"/>
    <w:rsid w:val="52E73AF8"/>
    <w:rsid w:val="52F6593C"/>
    <w:rsid w:val="532D9A93"/>
    <w:rsid w:val="53AC5849"/>
    <w:rsid w:val="53F1CA87"/>
    <w:rsid w:val="5434C733"/>
    <w:rsid w:val="54B5170E"/>
    <w:rsid w:val="557E493F"/>
    <w:rsid w:val="558E9601"/>
    <w:rsid w:val="55BBB72D"/>
    <w:rsid w:val="563CA6C8"/>
    <w:rsid w:val="563E9423"/>
    <w:rsid w:val="56DCF0B4"/>
    <w:rsid w:val="57951693"/>
    <w:rsid w:val="58071EA1"/>
    <w:rsid w:val="590A744C"/>
    <w:rsid w:val="59EE1B5B"/>
    <w:rsid w:val="59FA292D"/>
    <w:rsid w:val="5A29AA1F"/>
    <w:rsid w:val="5A58A633"/>
    <w:rsid w:val="5AADE54C"/>
    <w:rsid w:val="5ACBC319"/>
    <w:rsid w:val="5AEAB8AC"/>
    <w:rsid w:val="5B7DCB7B"/>
    <w:rsid w:val="5BAD5052"/>
    <w:rsid w:val="5BE6A471"/>
    <w:rsid w:val="5D5C92D6"/>
    <w:rsid w:val="5D9D629C"/>
    <w:rsid w:val="5DBF601E"/>
    <w:rsid w:val="5E3BEBDA"/>
    <w:rsid w:val="5E9C4BE3"/>
    <w:rsid w:val="5E9F51A1"/>
    <w:rsid w:val="5EEBEA3D"/>
    <w:rsid w:val="5FB613E9"/>
    <w:rsid w:val="5FB82DD2"/>
    <w:rsid w:val="5FD91E1E"/>
    <w:rsid w:val="5FE2001C"/>
    <w:rsid w:val="604407D0"/>
    <w:rsid w:val="60B4DC1F"/>
    <w:rsid w:val="611FF17B"/>
    <w:rsid w:val="614D629D"/>
    <w:rsid w:val="61651BFD"/>
    <w:rsid w:val="62184478"/>
    <w:rsid w:val="62AD4E9F"/>
    <w:rsid w:val="62F5CA91"/>
    <w:rsid w:val="65BF0F49"/>
    <w:rsid w:val="664382B2"/>
    <w:rsid w:val="66810E8C"/>
    <w:rsid w:val="681AEA1E"/>
    <w:rsid w:val="68307917"/>
    <w:rsid w:val="68A87063"/>
    <w:rsid w:val="68BB150E"/>
    <w:rsid w:val="68D17575"/>
    <w:rsid w:val="6982F490"/>
    <w:rsid w:val="69F2317E"/>
    <w:rsid w:val="6A98111B"/>
    <w:rsid w:val="6AB53443"/>
    <w:rsid w:val="6AC4AC68"/>
    <w:rsid w:val="6B824810"/>
    <w:rsid w:val="6B8B5DE5"/>
    <w:rsid w:val="6BF01D23"/>
    <w:rsid w:val="6C054202"/>
    <w:rsid w:val="6C668E9B"/>
    <w:rsid w:val="6C6CDB55"/>
    <w:rsid w:val="6DF61539"/>
    <w:rsid w:val="6DFE028A"/>
    <w:rsid w:val="6E814672"/>
    <w:rsid w:val="6FB562FA"/>
    <w:rsid w:val="6FC985D6"/>
    <w:rsid w:val="6FCA9679"/>
    <w:rsid w:val="703B8AFC"/>
    <w:rsid w:val="70A5CBEE"/>
    <w:rsid w:val="70C21229"/>
    <w:rsid w:val="716ABCD5"/>
    <w:rsid w:val="72419C4F"/>
    <w:rsid w:val="727245A1"/>
    <w:rsid w:val="727F0489"/>
    <w:rsid w:val="7280D0C7"/>
    <w:rsid w:val="728BC324"/>
    <w:rsid w:val="7302FF77"/>
    <w:rsid w:val="7309D541"/>
    <w:rsid w:val="7316FD7F"/>
    <w:rsid w:val="739C2833"/>
    <w:rsid w:val="739D5966"/>
    <w:rsid w:val="74B28909"/>
    <w:rsid w:val="75524342"/>
    <w:rsid w:val="759D28F2"/>
    <w:rsid w:val="7657F114"/>
    <w:rsid w:val="76CBF6E0"/>
    <w:rsid w:val="779462E2"/>
    <w:rsid w:val="77F2E7C0"/>
    <w:rsid w:val="780335CB"/>
    <w:rsid w:val="7891BC20"/>
    <w:rsid w:val="78F25905"/>
    <w:rsid w:val="78F47301"/>
    <w:rsid w:val="79A25727"/>
    <w:rsid w:val="7A3E617F"/>
    <w:rsid w:val="7A612925"/>
    <w:rsid w:val="7AA3C5EC"/>
    <w:rsid w:val="7B78DD37"/>
    <w:rsid w:val="7B893097"/>
    <w:rsid w:val="7BFC48C6"/>
    <w:rsid w:val="7CFBCB74"/>
    <w:rsid w:val="7D3E078B"/>
    <w:rsid w:val="7D77EA86"/>
    <w:rsid w:val="7D7D90FF"/>
    <w:rsid w:val="7FC433B5"/>
    <w:rsid w:val="7FE728C9"/>
    <w:rsid w:val="7FEC3DD3"/>
    <w:rsid w:val="7FFEF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0C9002"/>
  <w15:docId w15:val="{866584CC-8685-4515-9639-CC1B6D0E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bidi="en-US"/>
    </w:rPr>
  </w:style>
  <w:style w:type="paragraph" w:styleId="Heading1">
    <w:name w:val="heading 1"/>
    <w:basedOn w:val="Normal"/>
    <w:uiPriority w:val="9"/>
    <w:qFormat/>
    <w:pPr>
      <w:ind w:left="8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360"/>
      <w:jc w:val="both"/>
    </w:pPr>
  </w:style>
  <w:style w:type="paragraph" w:customStyle="1" w:styleId="TableParagraph">
    <w:name w:val="Table Paragraph"/>
    <w:basedOn w:val="Normal"/>
    <w:uiPriority w:val="1"/>
    <w:qFormat/>
    <w:pPr>
      <w:spacing w:line="256" w:lineRule="exact"/>
      <w:ind w:left="105"/>
    </w:pPr>
    <w:rPr>
      <w:rFonts w:ascii="Times New Roman" w:eastAsia="Times New Roman" w:hAnsi="Times New Roman" w:cs="Times New Roman"/>
    </w:rPr>
  </w:style>
  <w:style w:type="paragraph" w:styleId="Header">
    <w:name w:val="header"/>
    <w:basedOn w:val="Normal"/>
    <w:link w:val="HeaderChar"/>
    <w:uiPriority w:val="99"/>
    <w:unhideWhenUsed/>
    <w:rsid w:val="00BA5128"/>
    <w:pPr>
      <w:tabs>
        <w:tab w:val="center" w:pos="4680"/>
        <w:tab w:val="right" w:pos="9360"/>
      </w:tabs>
    </w:pPr>
  </w:style>
  <w:style w:type="character" w:customStyle="1" w:styleId="HeaderChar">
    <w:name w:val="Header Char"/>
    <w:basedOn w:val="DefaultParagraphFont"/>
    <w:link w:val="Header"/>
    <w:uiPriority w:val="99"/>
    <w:rsid w:val="00BA5128"/>
    <w:rPr>
      <w:rFonts w:ascii="Georgia" w:eastAsia="Georgia" w:hAnsi="Georgia" w:cs="Georgia"/>
      <w:lang w:bidi="en-US"/>
    </w:rPr>
  </w:style>
  <w:style w:type="paragraph" w:styleId="Footer">
    <w:name w:val="footer"/>
    <w:basedOn w:val="Normal"/>
    <w:link w:val="FooterChar"/>
    <w:uiPriority w:val="99"/>
    <w:unhideWhenUsed/>
    <w:rsid w:val="00BA5128"/>
    <w:pPr>
      <w:tabs>
        <w:tab w:val="center" w:pos="4680"/>
        <w:tab w:val="right" w:pos="9360"/>
      </w:tabs>
    </w:pPr>
  </w:style>
  <w:style w:type="character" w:customStyle="1" w:styleId="FooterChar">
    <w:name w:val="Footer Char"/>
    <w:basedOn w:val="DefaultParagraphFont"/>
    <w:link w:val="Footer"/>
    <w:uiPriority w:val="99"/>
    <w:rsid w:val="00BA5128"/>
    <w:rPr>
      <w:rFonts w:ascii="Georgia" w:eastAsia="Georgia" w:hAnsi="Georgia" w:cs="Georgia"/>
      <w:lang w:bidi="en-US"/>
    </w:rPr>
  </w:style>
  <w:style w:type="character" w:styleId="Hyperlink">
    <w:name w:val="Hyperlink"/>
    <w:basedOn w:val="DefaultParagraphFont"/>
    <w:uiPriority w:val="99"/>
    <w:unhideWhenUsed/>
    <w:rsid w:val="00BB30D6"/>
    <w:rPr>
      <w:color w:val="0000FF" w:themeColor="hyperlink"/>
      <w:u w:val="single"/>
    </w:rPr>
  </w:style>
  <w:style w:type="character" w:styleId="UnresolvedMention">
    <w:name w:val="Unresolved Mention"/>
    <w:basedOn w:val="DefaultParagraphFont"/>
    <w:uiPriority w:val="99"/>
    <w:semiHidden/>
    <w:unhideWhenUsed/>
    <w:rsid w:val="00BB30D6"/>
    <w:rPr>
      <w:color w:val="605E5C"/>
      <w:shd w:val="clear" w:color="auto" w:fill="E1DFDD"/>
    </w:rPr>
  </w:style>
  <w:style w:type="character" w:styleId="FollowedHyperlink">
    <w:name w:val="FollowedHyperlink"/>
    <w:basedOn w:val="DefaultParagraphFont"/>
    <w:uiPriority w:val="99"/>
    <w:semiHidden/>
    <w:unhideWhenUsed/>
    <w:rsid w:val="00E67ADB"/>
    <w:rPr>
      <w:color w:val="800080" w:themeColor="followedHyperlink"/>
      <w:u w:val="single"/>
    </w:rPr>
  </w:style>
  <w:style w:type="character" w:styleId="CommentReference">
    <w:name w:val="annotation reference"/>
    <w:basedOn w:val="DefaultParagraphFont"/>
    <w:uiPriority w:val="99"/>
    <w:semiHidden/>
    <w:unhideWhenUsed/>
    <w:rsid w:val="008C34D8"/>
    <w:rPr>
      <w:sz w:val="16"/>
      <w:szCs w:val="16"/>
    </w:rPr>
  </w:style>
  <w:style w:type="paragraph" w:styleId="CommentText">
    <w:name w:val="annotation text"/>
    <w:basedOn w:val="Normal"/>
    <w:link w:val="CommentTextChar"/>
    <w:uiPriority w:val="99"/>
    <w:unhideWhenUsed/>
    <w:rsid w:val="008C34D8"/>
    <w:rPr>
      <w:sz w:val="20"/>
      <w:szCs w:val="20"/>
    </w:rPr>
  </w:style>
  <w:style w:type="character" w:customStyle="1" w:styleId="CommentTextChar">
    <w:name w:val="Comment Text Char"/>
    <w:basedOn w:val="DefaultParagraphFont"/>
    <w:link w:val="CommentText"/>
    <w:uiPriority w:val="99"/>
    <w:rsid w:val="008C34D8"/>
    <w:rPr>
      <w:rFonts w:ascii="Georgia" w:eastAsia="Georgia" w:hAnsi="Georgia" w:cs="Georgia"/>
      <w:sz w:val="20"/>
      <w:szCs w:val="20"/>
      <w:lang w:bidi="en-US"/>
    </w:rPr>
  </w:style>
  <w:style w:type="paragraph" w:styleId="CommentSubject">
    <w:name w:val="annotation subject"/>
    <w:basedOn w:val="CommentText"/>
    <w:next w:val="CommentText"/>
    <w:link w:val="CommentSubjectChar"/>
    <w:uiPriority w:val="99"/>
    <w:semiHidden/>
    <w:unhideWhenUsed/>
    <w:rsid w:val="008C34D8"/>
    <w:rPr>
      <w:b/>
      <w:bCs/>
    </w:rPr>
  </w:style>
  <w:style w:type="character" w:customStyle="1" w:styleId="CommentSubjectChar">
    <w:name w:val="Comment Subject Char"/>
    <w:basedOn w:val="CommentTextChar"/>
    <w:link w:val="CommentSubject"/>
    <w:uiPriority w:val="99"/>
    <w:semiHidden/>
    <w:rsid w:val="008C34D8"/>
    <w:rPr>
      <w:rFonts w:ascii="Georgia" w:eastAsia="Georgia" w:hAnsi="Georgia" w:cs="Georgia"/>
      <w:b/>
      <w:bCs/>
      <w:sz w:val="20"/>
      <w:szCs w:val="20"/>
      <w:lang w:bidi="en-US"/>
    </w:rPr>
  </w:style>
  <w:style w:type="paragraph" w:styleId="BalloonText">
    <w:name w:val="Balloon Text"/>
    <w:basedOn w:val="Normal"/>
    <w:link w:val="BalloonTextChar"/>
    <w:uiPriority w:val="99"/>
    <w:semiHidden/>
    <w:unhideWhenUsed/>
    <w:rsid w:val="00177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88E"/>
    <w:rPr>
      <w:rFonts w:ascii="Segoe UI" w:eastAsia="Georg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533926">
      <w:bodyDiv w:val="1"/>
      <w:marLeft w:val="0"/>
      <w:marRight w:val="0"/>
      <w:marTop w:val="0"/>
      <w:marBottom w:val="0"/>
      <w:divBdr>
        <w:top w:val="none" w:sz="0" w:space="0" w:color="auto"/>
        <w:left w:val="none" w:sz="0" w:space="0" w:color="auto"/>
        <w:bottom w:val="none" w:sz="0" w:space="0" w:color="auto"/>
        <w:right w:val="none" w:sz="0" w:space="0" w:color="auto"/>
      </w:divBdr>
      <w:divsChild>
        <w:div w:id="1378966765">
          <w:marLeft w:val="547"/>
          <w:marRight w:val="0"/>
          <w:marTop w:val="0"/>
          <w:marBottom w:val="0"/>
          <w:divBdr>
            <w:top w:val="none" w:sz="0" w:space="0" w:color="auto"/>
            <w:left w:val="none" w:sz="0" w:space="0" w:color="auto"/>
            <w:bottom w:val="none" w:sz="0" w:space="0" w:color="auto"/>
            <w:right w:val="none" w:sz="0" w:space="0" w:color="auto"/>
          </w:divBdr>
        </w:div>
        <w:div w:id="1606766106">
          <w:marLeft w:val="547"/>
          <w:marRight w:val="0"/>
          <w:marTop w:val="0"/>
          <w:marBottom w:val="0"/>
          <w:divBdr>
            <w:top w:val="none" w:sz="0" w:space="0" w:color="auto"/>
            <w:left w:val="none" w:sz="0" w:space="0" w:color="auto"/>
            <w:bottom w:val="none" w:sz="0" w:space="0" w:color="auto"/>
            <w:right w:val="none" w:sz="0" w:space="0" w:color="auto"/>
          </w:divBdr>
        </w:div>
        <w:div w:id="1572155505">
          <w:marLeft w:val="547"/>
          <w:marRight w:val="0"/>
          <w:marTop w:val="0"/>
          <w:marBottom w:val="0"/>
          <w:divBdr>
            <w:top w:val="none" w:sz="0" w:space="0" w:color="auto"/>
            <w:left w:val="none" w:sz="0" w:space="0" w:color="auto"/>
            <w:bottom w:val="none" w:sz="0" w:space="0" w:color="auto"/>
            <w:right w:val="none" w:sz="0" w:space="0" w:color="auto"/>
          </w:divBdr>
        </w:div>
      </w:divsChild>
    </w:div>
    <w:div w:id="1910919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Natasha.allan@illinois.gov" TargetMode="External"/><Relationship Id="rId26" Type="http://schemas.openxmlformats.org/officeDocument/2006/relationships/hyperlink" Target="mailto:natasha.allan@illinois.gov" TargetMode="External"/><Relationship Id="rId39" Type="http://schemas.openxmlformats.org/officeDocument/2006/relationships/theme" Target="theme/theme1.xml"/><Relationship Id="rId21" Type="http://schemas.openxmlformats.org/officeDocument/2006/relationships/hyperlink" Target="http://www2.iccb.org/iccb/grant-opportunities/" TargetMode="External"/><Relationship Id="rId34" Type="http://schemas.openxmlformats.org/officeDocument/2006/relationships/hyperlink" Target="https://icsps.illinoisstate.edu/equity/equity-resourc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ccb.org/cte/wp-content/uploads/2018/01/Statewide-Career-Pathway-Definition-as-adopted-by-the-ICCB-on-Dec-1.pdf" TargetMode="External"/><Relationship Id="rId25" Type="http://schemas.openxmlformats.org/officeDocument/2006/relationships/hyperlink" Target="https://us02web.zoom.us/j/88190778228?pwd=Vk5IVitlZ3hKclVQUjMwdndIdW81dz09" TargetMode="External"/><Relationship Id="rId33" Type="http://schemas.openxmlformats.org/officeDocument/2006/relationships/hyperlink" Target="https://www.illinoisworknet.com/ApprenticeshipIL/Pages/default.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2.iccb.org/iccb/grant-opportunities/" TargetMode="External"/><Relationship Id="rId29" Type="http://schemas.openxmlformats.org/officeDocument/2006/relationships/hyperlink" Target="https://governmentcontractregistration.com/sam-registration.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2.iccb.org/iccb/grant-opportunities/" TargetMode="External"/><Relationship Id="rId32" Type="http://schemas.openxmlformats.org/officeDocument/2006/relationships/hyperlink" Target="https://www.isbe.net/Documents/IL-Career-Pathways-Dictionary.PDF" TargetMode="External"/><Relationship Id="rId37" Type="http://schemas.openxmlformats.org/officeDocument/2006/relationships/hyperlink" Target="https://ides.illinois.gov/resources/labor-market-information.html" TargetMode="External"/><Relationship Id="rId5" Type="http://schemas.openxmlformats.org/officeDocument/2006/relationships/numbering" Target="numbering.xml"/><Relationship Id="rId15" Type="http://schemas.openxmlformats.org/officeDocument/2006/relationships/hyperlink" Target="mailto:natasha.allan@illinois.gov" TargetMode="External"/><Relationship Id="rId23" Type="http://schemas.openxmlformats.org/officeDocument/2006/relationships/hyperlink" Target="mailto:ICCB.cte@illinois.gov" TargetMode="External"/><Relationship Id="rId28" Type="http://schemas.openxmlformats.org/officeDocument/2006/relationships/hyperlink" Target="http://www.grants.illinois.gov/" TargetMode="External"/><Relationship Id="rId36" Type="http://schemas.openxmlformats.org/officeDocument/2006/relationships/hyperlink" Target="https://edsystemsniu.org/college-and-career-pathway-endorsements/" TargetMode="External"/><Relationship Id="rId10" Type="http://schemas.openxmlformats.org/officeDocument/2006/relationships/endnotes" Target="endnotes.xml"/><Relationship Id="rId19" Type="http://schemas.openxmlformats.org/officeDocument/2006/relationships/hyperlink" Target="mailto:ICCB.grantpayments@illinois.gov" TargetMode="External"/><Relationship Id="rId31" Type="http://schemas.openxmlformats.org/officeDocument/2006/relationships/hyperlink" Target="https://www.illinoisworknet.com/ApprenticeshipIL/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CCB.cte@illinois.gov" TargetMode="External"/><Relationship Id="rId22" Type="http://schemas.openxmlformats.org/officeDocument/2006/relationships/hyperlink" Target="https://www2.illinois.gov/sites/GATA/Pages/ResourceLibrary.aspx" TargetMode="External"/><Relationship Id="rId27" Type="http://schemas.openxmlformats.org/officeDocument/2006/relationships/hyperlink" Target="mailto:ICCB.IBT@illinois.gov" TargetMode="External"/><Relationship Id="rId30" Type="http://schemas.openxmlformats.org/officeDocument/2006/relationships/hyperlink" Target="mailto:natasha.allan@illinois.gov" TargetMode="External"/><Relationship Id="rId35" Type="http://schemas.openxmlformats.org/officeDocument/2006/relationships/hyperlink" Target="https://edsystemsniu.org/model-programs-of-study-guid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c26a64f-c58a-43eb-8ab2-b374e02a7ab6" xsi:nil="true"/>
    <lcf76f155ced4ddcb4097134ff3c332f xmlns="a4816c15-f1c6-4385-9061-5fed7653566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FB6F96CAE8BB4198EBC372DE0F1A9C" ma:contentTypeVersion="16" ma:contentTypeDescription="Create a new document." ma:contentTypeScope="" ma:versionID="07510f5c78793a8cb25a8b6ad464c5d3">
  <xsd:schema xmlns:xsd="http://www.w3.org/2001/XMLSchema" xmlns:xs="http://www.w3.org/2001/XMLSchema" xmlns:p="http://schemas.microsoft.com/office/2006/metadata/properties" xmlns:ns1="http://schemas.microsoft.com/sharepoint/v3" xmlns:ns2="a4816c15-f1c6-4385-9061-5fed7653566a" xmlns:ns3="5c26a64f-c58a-43eb-8ab2-b374e02a7ab6" targetNamespace="http://schemas.microsoft.com/office/2006/metadata/properties" ma:root="true" ma:fieldsID="509aa27bdf9dfd9b693949ab3d551631" ns1:_="" ns2:_="" ns3:_="">
    <xsd:import namespace="http://schemas.microsoft.com/sharepoint/v3"/>
    <xsd:import namespace="a4816c15-f1c6-4385-9061-5fed7653566a"/>
    <xsd:import namespace="5c26a64f-c58a-43eb-8ab2-b374e02a7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16c15-f1c6-4385-9061-5fed76535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26a64f-c58a-43eb-8ab2-b374e02a7a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cfebe09-c735-4811-ac02-d46d66c85cff}" ma:internalName="TaxCatchAll" ma:showField="CatchAllData" ma:web="5c26a64f-c58a-43eb-8ab2-b374e02a7a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4353A-B1A7-471B-BD68-DD137B3922F0}">
  <ds:schemaRefs>
    <ds:schemaRef ds:uri="http://schemas.microsoft.com/office/2006/metadata/properties"/>
    <ds:schemaRef ds:uri="http://schemas.microsoft.com/office/infopath/2007/PartnerControls"/>
    <ds:schemaRef ds:uri="http://schemas.microsoft.com/sharepoint/v3"/>
    <ds:schemaRef ds:uri="5c26a64f-c58a-43eb-8ab2-b374e02a7ab6"/>
    <ds:schemaRef ds:uri="a4816c15-f1c6-4385-9061-5fed7653566a"/>
  </ds:schemaRefs>
</ds:datastoreItem>
</file>

<file path=customXml/itemProps2.xml><?xml version="1.0" encoding="utf-8"?>
<ds:datastoreItem xmlns:ds="http://schemas.openxmlformats.org/officeDocument/2006/customXml" ds:itemID="{34B971C5-BC67-4D23-88DA-9281BAEAC0F3}">
  <ds:schemaRefs>
    <ds:schemaRef ds:uri="http://schemas.openxmlformats.org/officeDocument/2006/bibliography"/>
  </ds:schemaRefs>
</ds:datastoreItem>
</file>

<file path=customXml/itemProps3.xml><?xml version="1.0" encoding="utf-8"?>
<ds:datastoreItem xmlns:ds="http://schemas.openxmlformats.org/officeDocument/2006/customXml" ds:itemID="{B19F696F-3D25-492B-B91B-95A51AD1A48E}">
  <ds:schemaRefs>
    <ds:schemaRef ds:uri="http://schemas.microsoft.com/sharepoint/v3/contenttype/forms"/>
  </ds:schemaRefs>
</ds:datastoreItem>
</file>

<file path=customXml/itemProps4.xml><?xml version="1.0" encoding="utf-8"?>
<ds:datastoreItem xmlns:ds="http://schemas.openxmlformats.org/officeDocument/2006/customXml" ds:itemID="{67829FEB-70C3-4FEF-9451-412AA097C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816c15-f1c6-4385-9061-5fed7653566a"/>
    <ds:schemaRef ds:uri="5c26a64f-c58a-43eb-8ab2-b374e02a7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3392</Words>
  <Characters>19341</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Black</dc:creator>
  <cp:lastModifiedBy>Childers, Ethan</cp:lastModifiedBy>
  <cp:revision>2</cp:revision>
  <dcterms:created xsi:type="dcterms:W3CDTF">2023-02-15T15:59:00Z</dcterms:created>
  <dcterms:modified xsi:type="dcterms:W3CDTF">2023-02-15T15:59:00Z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Acrobat PDFMaker 17 for Word</vt:lpwstr>
  </property>
  <property fmtid="{D5CDD505-2E9C-101B-9397-08002B2CF9AE}" pid="4" name="LastSaved">
    <vt:filetime>2022-07-29T00:00:00Z</vt:filetime>
  </property>
  <property fmtid="{D5CDD505-2E9C-101B-9397-08002B2CF9AE}" pid="5" name="ContentTypeId">
    <vt:lpwstr>0x0101007EFB6F96CAE8BB4198EBC372DE0F1A9C</vt:lpwstr>
  </property>
  <property fmtid="{D5CDD505-2E9C-101B-9397-08002B2CF9AE}" pid="6" name="MediaServiceImageTags">
    <vt:lpwstr/>
  </property>
</Properties>
</file>